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EA" w:rsidRPr="001057EA" w:rsidRDefault="001057EA" w:rsidP="001057EA">
      <w:pPr>
        <w:autoSpaceDE w:val="0"/>
        <w:autoSpaceDN w:val="0"/>
        <w:adjustRightInd w:val="0"/>
        <w:spacing w:after="0" w:line="240" w:lineRule="auto"/>
        <w:rPr>
          <w:rFonts w:ascii="Times New Roman" w:hAnsi="Times New Roman" w:cs="Times New Roman"/>
          <w:b/>
          <w:bCs/>
          <w:color w:val="000000"/>
          <w:sz w:val="32"/>
          <w:szCs w:val="32"/>
        </w:rPr>
      </w:pPr>
      <w:r w:rsidRPr="001057EA">
        <w:rPr>
          <w:rFonts w:ascii="Times New Roman" w:hAnsi="Times New Roman" w:cs="Times New Roman"/>
          <w:b/>
          <w:bCs/>
          <w:color w:val="000000"/>
          <w:sz w:val="32"/>
          <w:szCs w:val="32"/>
        </w:rPr>
        <w:t>Ch-</w:t>
      </w:r>
      <w:proofErr w:type="gramStart"/>
      <w:r w:rsidRPr="001057EA">
        <w:rPr>
          <w:rFonts w:ascii="Times New Roman" w:hAnsi="Times New Roman" w:cs="Times New Roman"/>
          <w:b/>
          <w:bCs/>
          <w:color w:val="000000"/>
          <w:sz w:val="32"/>
          <w:szCs w:val="32"/>
        </w:rPr>
        <w:t>08 :</w:t>
      </w:r>
      <w:proofErr w:type="gramEnd"/>
      <w:r w:rsidRPr="001057EA">
        <w:rPr>
          <w:rFonts w:ascii="Times New Roman" w:hAnsi="Times New Roman" w:cs="Times New Roman"/>
          <w:b/>
          <w:bCs/>
          <w:color w:val="000000"/>
          <w:sz w:val="32"/>
          <w:szCs w:val="32"/>
        </w:rPr>
        <w:t xml:space="preserve"> Company Accounts- Accounting Issue of Debentures</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b/>
          <w:bCs/>
          <w:color w:val="201F1F"/>
          <w:sz w:val="24"/>
          <w:szCs w:val="24"/>
        </w:rPr>
        <w:t xml:space="preserve">*DEBENTURE: - </w:t>
      </w:r>
      <w:r>
        <w:rPr>
          <w:rFonts w:ascii="Times New Roman" w:hAnsi="Times New Roman" w:cs="Times New Roman"/>
          <w:color w:val="201F1F"/>
          <w:sz w:val="24"/>
          <w:szCs w:val="24"/>
        </w:rPr>
        <w:t>Debenture is a written acknowledgement of a debt by the company. It contains the terms for the repayment of the principal debt on specified date and for payment of interest at a fixed percent until the principal sum is paid.</w:t>
      </w:r>
    </w:p>
    <w:p w:rsidR="001057EA" w:rsidRDefault="001057EA" w:rsidP="001057EA">
      <w:pPr>
        <w:autoSpaceDE w:val="0"/>
        <w:autoSpaceDN w:val="0"/>
        <w:adjustRightInd w:val="0"/>
        <w:spacing w:after="0" w:line="240" w:lineRule="auto"/>
        <w:rPr>
          <w:rFonts w:ascii="Times New Roman" w:hAnsi="Times New Roman" w:cs="Times New Roman"/>
          <w:b/>
          <w:bCs/>
          <w:color w:val="201F1F"/>
          <w:sz w:val="24"/>
          <w:szCs w:val="24"/>
        </w:rPr>
      </w:pPr>
      <w:r>
        <w:rPr>
          <w:rFonts w:ascii="Times New Roman" w:hAnsi="Times New Roman" w:cs="Times New Roman"/>
          <w:b/>
          <w:bCs/>
          <w:color w:val="201F1F"/>
          <w:sz w:val="24"/>
          <w:szCs w:val="24"/>
        </w:rPr>
        <w:t>*DISCLOSURE OF DEBENTURES IN COMPANY'S BALANCE SHEET:-</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As per schedule III of the companies act, 2013, debentures are shown in balance sheet as a Long-Term borrowings under non-current liabilities but debentures, shown as long - term borrowings and payable within 12 months for the date of balance sheet or within the period of operating cycle is shown as current maturity of long term debts under other current liabilities under the head current liability interest accrued [due and not due] is shown as other current liability under current liabilities.</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b/>
          <w:bCs/>
          <w:color w:val="201F1F"/>
          <w:sz w:val="24"/>
          <w:szCs w:val="24"/>
        </w:rPr>
        <w:t>DEBENTURE TRUST DEED:-</w:t>
      </w:r>
      <w:r>
        <w:rPr>
          <w:rFonts w:ascii="Times New Roman" w:hAnsi="Times New Roman" w:cs="Times New Roman"/>
          <w:color w:val="201F1F"/>
          <w:sz w:val="24"/>
          <w:szCs w:val="24"/>
        </w:rPr>
        <w:t>is document created by the company where by trustees are appointed to protect the interest of debenture holder before they are offered for public subscription.</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b/>
          <w:bCs/>
          <w:color w:val="201F1F"/>
          <w:sz w:val="24"/>
          <w:szCs w:val="24"/>
        </w:rPr>
        <w:t>ISSUE OF DEBENTURES:-</w:t>
      </w:r>
      <w:r>
        <w:rPr>
          <w:rFonts w:ascii="Times New Roman" w:hAnsi="Times New Roman" w:cs="Times New Roman"/>
          <w:color w:val="201F1F"/>
          <w:sz w:val="24"/>
          <w:szCs w:val="24"/>
        </w:rPr>
        <w:t>Debenture like shares can be issued for</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w:t>
      </w:r>
      <w:proofErr w:type="spellStart"/>
      <w:r>
        <w:rPr>
          <w:rFonts w:ascii="Times New Roman" w:hAnsi="Times New Roman" w:cs="Times New Roman"/>
          <w:color w:val="201F1F"/>
          <w:sz w:val="24"/>
          <w:szCs w:val="24"/>
        </w:rPr>
        <w:t>i</w:t>
      </w:r>
      <w:proofErr w:type="spellEnd"/>
      <w:r>
        <w:rPr>
          <w:rFonts w:ascii="Times New Roman" w:hAnsi="Times New Roman" w:cs="Times New Roman"/>
          <w:color w:val="201F1F"/>
          <w:sz w:val="24"/>
          <w:szCs w:val="24"/>
        </w:rPr>
        <w:t>] Cash and</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[ii] Consideration other than cash.</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These debentures can be issued</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 xml:space="preserve">(a) </w:t>
      </w:r>
      <w:proofErr w:type="gramStart"/>
      <w:r>
        <w:rPr>
          <w:rFonts w:ascii="Times New Roman" w:hAnsi="Times New Roman" w:cs="Times New Roman"/>
          <w:color w:val="201F1F"/>
          <w:sz w:val="24"/>
          <w:szCs w:val="24"/>
        </w:rPr>
        <w:t>at</w:t>
      </w:r>
      <w:proofErr w:type="gramEnd"/>
      <w:r>
        <w:rPr>
          <w:rFonts w:ascii="Times New Roman" w:hAnsi="Times New Roman" w:cs="Times New Roman"/>
          <w:color w:val="201F1F"/>
          <w:sz w:val="24"/>
          <w:szCs w:val="24"/>
        </w:rPr>
        <w:t xml:space="preserve"> par or</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 xml:space="preserve">(b) </w:t>
      </w:r>
      <w:proofErr w:type="gramStart"/>
      <w:r>
        <w:rPr>
          <w:rFonts w:ascii="Times New Roman" w:hAnsi="Times New Roman" w:cs="Times New Roman"/>
          <w:color w:val="201F1F"/>
          <w:sz w:val="24"/>
          <w:szCs w:val="24"/>
        </w:rPr>
        <w:t>at</w:t>
      </w:r>
      <w:proofErr w:type="gramEnd"/>
      <w:r>
        <w:rPr>
          <w:rFonts w:ascii="Times New Roman" w:hAnsi="Times New Roman" w:cs="Times New Roman"/>
          <w:color w:val="201F1F"/>
          <w:sz w:val="24"/>
          <w:szCs w:val="24"/>
        </w:rPr>
        <w:t xml:space="preserve"> premium or</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 xml:space="preserve">(c) </w:t>
      </w:r>
      <w:proofErr w:type="gramStart"/>
      <w:r>
        <w:rPr>
          <w:rFonts w:ascii="Times New Roman" w:hAnsi="Times New Roman" w:cs="Times New Roman"/>
          <w:color w:val="201F1F"/>
          <w:sz w:val="24"/>
          <w:szCs w:val="24"/>
        </w:rPr>
        <w:t>at</w:t>
      </w:r>
      <w:proofErr w:type="gramEnd"/>
      <w:r>
        <w:rPr>
          <w:rFonts w:ascii="Times New Roman" w:hAnsi="Times New Roman" w:cs="Times New Roman"/>
          <w:color w:val="201F1F"/>
          <w:sz w:val="24"/>
          <w:szCs w:val="24"/>
        </w:rPr>
        <w:t xml:space="preserve"> discount.</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Accounting for issue of debenture for cash is the same as the accounting for issue of shares with one change i.e. the word 'share' shall be replace by 'debenture' and 'share capital' by 'Debenture'. The terms used for the issue of the share will be changed at the time of issue of debenture.</w:t>
      </w:r>
    </w:p>
    <w:p w:rsidR="001057EA" w:rsidRDefault="001057EA" w:rsidP="001057EA">
      <w:pPr>
        <w:autoSpaceDE w:val="0"/>
        <w:autoSpaceDN w:val="0"/>
        <w:adjustRightInd w:val="0"/>
        <w:spacing w:after="0" w:line="240" w:lineRule="auto"/>
        <w:rPr>
          <w:rFonts w:ascii="Times New Roman" w:hAnsi="Times New Roman" w:cs="Times New Roman"/>
          <w:b/>
          <w:bCs/>
          <w:color w:val="201F1F"/>
          <w:sz w:val="24"/>
          <w:szCs w:val="24"/>
        </w:rPr>
      </w:pPr>
      <w:r>
        <w:rPr>
          <w:rFonts w:ascii="Times New Roman" w:hAnsi="Times New Roman" w:cs="Times New Roman"/>
          <w:b/>
          <w:bCs/>
          <w:color w:val="201F1F"/>
          <w:sz w:val="24"/>
          <w:szCs w:val="24"/>
        </w:rPr>
        <w:t>Debentures</w:t>
      </w:r>
      <w:r>
        <w:rPr>
          <w:rFonts w:ascii="Times New Roman" w:hAnsi="Times New Roman" w:cs="Times New Roman"/>
          <w:color w:val="201F1F"/>
          <w:sz w:val="24"/>
          <w:szCs w:val="24"/>
        </w:rPr>
        <w:t xml:space="preserve">: </w:t>
      </w:r>
      <w:r>
        <w:rPr>
          <w:rFonts w:ascii="Times New Roman" w:hAnsi="Times New Roman" w:cs="Times New Roman"/>
          <w:b/>
          <w:bCs/>
          <w:color w:val="201F1F"/>
          <w:sz w:val="24"/>
          <w:szCs w:val="24"/>
        </w:rPr>
        <w:t>Disclosure in the balance sheet:-</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(a) If the debentures are shown as 'long term borrowing' then it is shown in equity and liabilities part of the balance sheet under the head 'non-current liabilities' and sub head 'other long term liabilities'.</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(b) If the debentures are shown as 'short term borrowing' then it is shown in the equity and liabilities part of the balance sheet under the head 'current liabilities' and sub head 'other current liabilities'.</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(c) If the debentures are shown as 'current maturities of a long term debts' then it is shown under the head 'current liabilities' and sub head ‘other current liabilities'.</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b/>
          <w:bCs/>
          <w:color w:val="201F1F"/>
          <w:sz w:val="24"/>
          <w:szCs w:val="24"/>
        </w:rPr>
        <w:t>INTEREST ON DEBENTURES</w:t>
      </w:r>
      <w:r>
        <w:rPr>
          <w:rFonts w:ascii="Times New Roman" w:hAnsi="Times New Roman" w:cs="Times New Roman"/>
          <w:color w:val="201F1F"/>
          <w:sz w:val="24"/>
          <w:szCs w:val="24"/>
        </w:rPr>
        <w:t>- is considered as an expense it is charged against the profit of the company and is payable whether profit are earned or not.</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b/>
          <w:bCs/>
          <w:color w:val="201F1F"/>
          <w:sz w:val="24"/>
          <w:szCs w:val="24"/>
        </w:rPr>
        <w:t xml:space="preserve">TAX DEDUCTED AT SOURCE [TDS] </w:t>
      </w:r>
      <w:r>
        <w:rPr>
          <w:rFonts w:ascii="Times New Roman" w:hAnsi="Times New Roman" w:cs="Times New Roman"/>
          <w:color w:val="201F1F"/>
          <w:sz w:val="24"/>
          <w:szCs w:val="24"/>
        </w:rPr>
        <w:t>tax is deducted on interest at the specified rate and deposited in the government account on the due date.</w:t>
      </w:r>
    </w:p>
    <w:p w:rsidR="001057EA" w:rsidRDefault="001057EA" w:rsidP="001057EA">
      <w:pPr>
        <w:autoSpaceDE w:val="0"/>
        <w:autoSpaceDN w:val="0"/>
        <w:adjustRightInd w:val="0"/>
        <w:spacing w:after="0" w:line="240" w:lineRule="auto"/>
        <w:rPr>
          <w:rFonts w:ascii="Times New Roman" w:hAnsi="Times New Roman" w:cs="Times New Roman"/>
          <w:b/>
          <w:bCs/>
          <w:color w:val="201F1F"/>
          <w:sz w:val="24"/>
          <w:szCs w:val="24"/>
        </w:rPr>
      </w:pPr>
      <w:r>
        <w:rPr>
          <w:rFonts w:ascii="Times New Roman" w:hAnsi="Times New Roman" w:cs="Times New Roman"/>
          <w:b/>
          <w:bCs/>
          <w:color w:val="201F1F"/>
          <w:sz w:val="24"/>
          <w:szCs w:val="24"/>
        </w:rPr>
        <w:t>ISSUE OF DEBENTURES FOR CONSIDERATION OTHER THAN CASH</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proofErr w:type="gramStart"/>
      <w:r>
        <w:rPr>
          <w:rFonts w:ascii="Times New Roman" w:hAnsi="Times New Roman" w:cs="Times New Roman"/>
          <w:color w:val="201F1F"/>
          <w:sz w:val="24"/>
          <w:szCs w:val="24"/>
        </w:rPr>
        <w:t>a</w:t>
      </w:r>
      <w:proofErr w:type="gramEnd"/>
      <w:r>
        <w:rPr>
          <w:rFonts w:ascii="Times New Roman" w:hAnsi="Times New Roman" w:cs="Times New Roman"/>
          <w:color w:val="201F1F"/>
          <w:sz w:val="24"/>
          <w:szCs w:val="24"/>
        </w:rPr>
        <w:t xml:space="preserve"> company can </w:t>
      </w:r>
      <w:r>
        <w:rPr>
          <w:rFonts w:ascii="Times New Roman" w:hAnsi="Times New Roman" w:cs="Times New Roman"/>
          <w:color w:val="000000"/>
          <w:sz w:val="24"/>
          <w:szCs w:val="24"/>
        </w:rPr>
        <w:t>i</w:t>
      </w:r>
      <w:r>
        <w:rPr>
          <w:rFonts w:ascii="Times New Roman" w:hAnsi="Times New Roman" w:cs="Times New Roman"/>
          <w:color w:val="201F1F"/>
          <w:sz w:val="24"/>
          <w:szCs w:val="24"/>
        </w:rPr>
        <w:t>ssue debentures to the vendors as a payment for the purchase of the assets such as issue of debentures is known as an issue of debenture consideration other than cash.</w:t>
      </w:r>
    </w:p>
    <w:p w:rsidR="001057EA" w:rsidRDefault="001057EA" w:rsidP="001057EA">
      <w:pPr>
        <w:autoSpaceDE w:val="0"/>
        <w:autoSpaceDN w:val="0"/>
        <w:adjustRightInd w:val="0"/>
        <w:spacing w:after="0" w:line="240" w:lineRule="auto"/>
        <w:rPr>
          <w:rFonts w:ascii="Times New Roman" w:hAnsi="Times New Roman" w:cs="Times New Roman"/>
          <w:b/>
          <w:bCs/>
          <w:color w:val="201F1F"/>
          <w:sz w:val="24"/>
          <w:szCs w:val="24"/>
        </w:rPr>
      </w:pPr>
      <w:r>
        <w:rPr>
          <w:rFonts w:ascii="Times New Roman" w:hAnsi="Times New Roman" w:cs="Times New Roman"/>
          <w:b/>
          <w:bCs/>
          <w:color w:val="201F1F"/>
          <w:sz w:val="24"/>
          <w:szCs w:val="24"/>
        </w:rPr>
        <w:t>ISSUE OF DEBENTURES AS COLLATERAL SECURITY:-</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Means issue of debentures as a subsidiary or secondary security collateral security means additional</w:t>
      </w:r>
    </w:p>
    <w:p w:rsidR="001057EA" w:rsidRDefault="001057EA" w:rsidP="001057EA">
      <w:pPr>
        <w:autoSpaceDE w:val="0"/>
        <w:autoSpaceDN w:val="0"/>
        <w:adjustRightInd w:val="0"/>
        <w:spacing w:after="0" w:line="240" w:lineRule="auto"/>
        <w:rPr>
          <w:rFonts w:ascii="Calibri" w:hAnsi="Calibri" w:cs="Calibri"/>
          <w:color w:val="000000"/>
        </w:rPr>
      </w:pPr>
      <w:r>
        <w:rPr>
          <w:rFonts w:ascii="Calibri" w:hAnsi="Calibri" w:cs="Calibri"/>
          <w:color w:val="000000"/>
        </w:rPr>
        <w:t>60</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proofErr w:type="gramStart"/>
      <w:r>
        <w:rPr>
          <w:rFonts w:ascii="Times New Roman" w:hAnsi="Times New Roman" w:cs="Times New Roman"/>
          <w:color w:val="201F1F"/>
          <w:sz w:val="24"/>
          <w:szCs w:val="24"/>
        </w:rPr>
        <w:t>security</w:t>
      </w:r>
      <w:proofErr w:type="gramEnd"/>
      <w:r>
        <w:rPr>
          <w:rFonts w:ascii="Times New Roman" w:hAnsi="Times New Roman" w:cs="Times New Roman"/>
          <w:color w:val="201F1F"/>
          <w:sz w:val="24"/>
          <w:szCs w:val="24"/>
        </w:rPr>
        <w:t xml:space="preserve"> i.e., in addition to the prime security. It is only to be </w:t>
      </w:r>
      <w:proofErr w:type="spellStart"/>
      <w:r>
        <w:rPr>
          <w:rFonts w:ascii="Times New Roman" w:hAnsi="Times New Roman" w:cs="Times New Roman"/>
          <w:color w:val="201F1F"/>
          <w:sz w:val="24"/>
          <w:szCs w:val="24"/>
        </w:rPr>
        <w:t>realised</w:t>
      </w:r>
      <w:proofErr w:type="spellEnd"/>
      <w:r>
        <w:rPr>
          <w:rFonts w:ascii="Times New Roman" w:hAnsi="Times New Roman" w:cs="Times New Roman"/>
          <w:color w:val="201F1F"/>
          <w:sz w:val="24"/>
          <w:szCs w:val="24"/>
        </w:rPr>
        <w:t xml:space="preserve"> when the prime security fails to pay the amount of the loan. Debentures issued as collateral security may or may not be </w:t>
      </w:r>
      <w:r>
        <w:rPr>
          <w:rFonts w:ascii="Times New Roman" w:hAnsi="Times New Roman" w:cs="Times New Roman"/>
          <w:color w:val="201F1F"/>
          <w:sz w:val="24"/>
          <w:szCs w:val="24"/>
        </w:rPr>
        <w:lastRenderedPageBreak/>
        <w:t>recorded in the books of accounts if an accounting entry is not passed it is disclose under the loan if an accounting entry is passed it is shown below the loan first as debenture issued and there after Debenture Suspense Account is deducted.</w:t>
      </w:r>
    </w:p>
    <w:p w:rsidR="001057EA" w:rsidRDefault="001057EA" w:rsidP="001057EA">
      <w:pPr>
        <w:autoSpaceDE w:val="0"/>
        <w:autoSpaceDN w:val="0"/>
        <w:adjustRightInd w:val="0"/>
        <w:spacing w:after="0" w:line="240" w:lineRule="auto"/>
        <w:rPr>
          <w:rFonts w:ascii="Times New Roman" w:hAnsi="Times New Roman" w:cs="Times New Roman"/>
          <w:b/>
          <w:bCs/>
          <w:i/>
          <w:iCs/>
          <w:color w:val="201F1F"/>
          <w:sz w:val="24"/>
          <w:szCs w:val="24"/>
        </w:rPr>
      </w:pPr>
      <w:r>
        <w:rPr>
          <w:rFonts w:ascii="Times New Roman" w:hAnsi="Times New Roman" w:cs="Times New Roman"/>
          <w:b/>
          <w:bCs/>
          <w:i/>
          <w:iCs/>
          <w:color w:val="201F1F"/>
          <w:sz w:val="24"/>
          <w:szCs w:val="24"/>
        </w:rPr>
        <w:t>Case</w:t>
      </w:r>
    </w:p>
    <w:p w:rsidR="001057EA" w:rsidRDefault="001057EA" w:rsidP="001057EA">
      <w:pPr>
        <w:autoSpaceDE w:val="0"/>
        <w:autoSpaceDN w:val="0"/>
        <w:adjustRightInd w:val="0"/>
        <w:spacing w:after="0" w:line="240" w:lineRule="auto"/>
        <w:rPr>
          <w:rFonts w:ascii="Times New Roman" w:hAnsi="Times New Roman" w:cs="Times New Roman"/>
          <w:b/>
          <w:bCs/>
          <w:i/>
          <w:iCs/>
          <w:color w:val="201F1F"/>
          <w:sz w:val="24"/>
          <w:szCs w:val="24"/>
        </w:rPr>
      </w:pPr>
      <w:r>
        <w:rPr>
          <w:rFonts w:ascii="Times New Roman" w:hAnsi="Times New Roman" w:cs="Times New Roman"/>
          <w:b/>
          <w:bCs/>
          <w:i/>
          <w:iCs/>
          <w:color w:val="201F1F"/>
          <w:sz w:val="24"/>
          <w:szCs w:val="24"/>
        </w:rPr>
        <w:t>Conditions of Issue</w:t>
      </w:r>
    </w:p>
    <w:p w:rsidR="001057EA" w:rsidRDefault="001057EA" w:rsidP="001057EA">
      <w:pPr>
        <w:autoSpaceDE w:val="0"/>
        <w:autoSpaceDN w:val="0"/>
        <w:adjustRightInd w:val="0"/>
        <w:spacing w:after="0" w:line="240" w:lineRule="auto"/>
        <w:rPr>
          <w:rFonts w:ascii="Times New Roman" w:hAnsi="Times New Roman" w:cs="Times New Roman"/>
          <w:b/>
          <w:bCs/>
          <w:i/>
          <w:iCs/>
          <w:color w:val="201F1F"/>
          <w:sz w:val="24"/>
          <w:szCs w:val="24"/>
        </w:rPr>
      </w:pPr>
      <w:r>
        <w:rPr>
          <w:rFonts w:ascii="Times New Roman" w:hAnsi="Times New Roman" w:cs="Times New Roman"/>
          <w:b/>
          <w:bCs/>
          <w:i/>
          <w:iCs/>
          <w:color w:val="201F1F"/>
          <w:sz w:val="24"/>
          <w:szCs w:val="24"/>
        </w:rPr>
        <w:t>Condition on Redemption</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1</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Issued at Par</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Redeemable at Par</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2</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Issued at Discount</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Redeemable at Par</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3</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Issued at Premium</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Redeemable at Premium</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4</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Issued at Par</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Redeemable at Premium</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5</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Issued at Discount</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Redeemable at Premium</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6</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Issued at Premium</w:t>
      </w:r>
    </w:p>
    <w:p w:rsidR="001057EA" w:rsidRDefault="001057EA" w:rsidP="001057EA">
      <w:pPr>
        <w:autoSpaceDE w:val="0"/>
        <w:autoSpaceDN w:val="0"/>
        <w:adjustRightInd w:val="0"/>
        <w:spacing w:after="0" w:line="240" w:lineRule="auto"/>
        <w:rPr>
          <w:rFonts w:ascii="Times New Roman" w:hAnsi="Times New Roman" w:cs="Times New Roman"/>
          <w:color w:val="201F1F"/>
          <w:sz w:val="24"/>
          <w:szCs w:val="24"/>
        </w:rPr>
      </w:pPr>
      <w:r>
        <w:rPr>
          <w:rFonts w:ascii="Times New Roman" w:hAnsi="Times New Roman" w:cs="Times New Roman"/>
          <w:color w:val="201F1F"/>
          <w:sz w:val="24"/>
          <w:szCs w:val="24"/>
        </w:rPr>
        <w:t>Redeemable at Premium</w:t>
      </w:r>
    </w:p>
    <w:p w:rsidR="001057EA" w:rsidRDefault="001057EA" w:rsidP="001057EA">
      <w:pPr>
        <w:autoSpaceDE w:val="0"/>
        <w:autoSpaceDN w:val="0"/>
        <w:adjustRightInd w:val="0"/>
        <w:spacing w:after="0" w:line="240" w:lineRule="auto"/>
        <w:rPr>
          <w:rFonts w:ascii="Times New Roman" w:hAnsi="Times New Roman" w:cs="Times New Roman"/>
          <w:i/>
          <w:iCs/>
          <w:color w:val="201F1F"/>
          <w:sz w:val="24"/>
          <w:szCs w:val="24"/>
        </w:rPr>
      </w:pPr>
      <w:r>
        <w:rPr>
          <w:rFonts w:ascii="Times New Roman" w:hAnsi="Times New Roman" w:cs="Times New Roman"/>
          <w:i/>
          <w:iCs/>
          <w:color w:val="201F1F"/>
          <w:sz w:val="24"/>
          <w:szCs w:val="24"/>
        </w:rPr>
        <w:t>Kinds of Debentures</w:t>
      </w:r>
    </w:p>
    <w:p w:rsidR="001057EA" w:rsidRDefault="001057EA" w:rsidP="001057EA">
      <w:pPr>
        <w:autoSpaceDE w:val="0"/>
        <w:autoSpaceDN w:val="0"/>
        <w:adjustRightInd w:val="0"/>
        <w:spacing w:after="0" w:line="240" w:lineRule="auto"/>
        <w:rPr>
          <w:rFonts w:ascii="Times New Roman" w:hAnsi="Times New Roman" w:cs="Times New Roman"/>
          <w:i/>
          <w:iCs/>
          <w:color w:val="201F1F"/>
          <w:sz w:val="24"/>
          <w:szCs w:val="24"/>
        </w:rPr>
      </w:pPr>
      <w:r>
        <w:rPr>
          <w:rFonts w:ascii="Times New Roman" w:hAnsi="Times New Roman" w:cs="Times New Roman"/>
          <w:i/>
          <w:iCs/>
          <w:color w:val="201F1F"/>
          <w:sz w:val="24"/>
          <w:szCs w:val="24"/>
        </w:rPr>
        <w:t>1. Secured or Mortgaged Debentures</w:t>
      </w:r>
    </w:p>
    <w:p w:rsidR="001057EA" w:rsidRDefault="001057EA" w:rsidP="001057EA">
      <w:pPr>
        <w:autoSpaceDE w:val="0"/>
        <w:autoSpaceDN w:val="0"/>
        <w:adjustRightInd w:val="0"/>
        <w:spacing w:after="0" w:line="240" w:lineRule="auto"/>
        <w:rPr>
          <w:rFonts w:ascii="Times New Roman" w:hAnsi="Times New Roman" w:cs="Times New Roman"/>
          <w:i/>
          <w:iCs/>
          <w:color w:val="201F1F"/>
          <w:sz w:val="24"/>
          <w:szCs w:val="24"/>
        </w:rPr>
      </w:pPr>
      <w:r>
        <w:rPr>
          <w:rFonts w:ascii="Times New Roman" w:hAnsi="Times New Roman" w:cs="Times New Roman"/>
          <w:i/>
          <w:iCs/>
          <w:color w:val="201F1F"/>
          <w:sz w:val="24"/>
          <w:szCs w:val="24"/>
        </w:rPr>
        <w:t>2. Unsecured or Naked Debentures</w:t>
      </w:r>
    </w:p>
    <w:p w:rsidR="001057EA" w:rsidRDefault="001057EA" w:rsidP="001057EA">
      <w:pPr>
        <w:autoSpaceDE w:val="0"/>
        <w:autoSpaceDN w:val="0"/>
        <w:adjustRightInd w:val="0"/>
        <w:spacing w:after="0" w:line="240" w:lineRule="auto"/>
        <w:rPr>
          <w:rFonts w:ascii="Times New Roman" w:hAnsi="Times New Roman" w:cs="Times New Roman"/>
          <w:i/>
          <w:iCs/>
          <w:color w:val="201F1F"/>
          <w:sz w:val="24"/>
          <w:szCs w:val="24"/>
        </w:rPr>
      </w:pPr>
      <w:r>
        <w:rPr>
          <w:rFonts w:ascii="Times New Roman" w:hAnsi="Times New Roman" w:cs="Times New Roman"/>
          <w:i/>
          <w:iCs/>
          <w:color w:val="201F1F"/>
          <w:sz w:val="24"/>
          <w:szCs w:val="24"/>
        </w:rPr>
        <w:t>3. Registered or bearer Debentures</w:t>
      </w:r>
    </w:p>
    <w:p w:rsidR="001057EA" w:rsidRDefault="001057EA" w:rsidP="001057EA">
      <w:pPr>
        <w:autoSpaceDE w:val="0"/>
        <w:autoSpaceDN w:val="0"/>
        <w:adjustRightInd w:val="0"/>
        <w:spacing w:after="0" w:line="240" w:lineRule="auto"/>
        <w:rPr>
          <w:rFonts w:ascii="Times New Roman" w:hAnsi="Times New Roman" w:cs="Times New Roman"/>
          <w:i/>
          <w:iCs/>
          <w:color w:val="201F1F"/>
          <w:sz w:val="24"/>
          <w:szCs w:val="24"/>
        </w:rPr>
      </w:pPr>
      <w:r>
        <w:rPr>
          <w:rFonts w:ascii="Times New Roman" w:hAnsi="Times New Roman" w:cs="Times New Roman"/>
          <w:i/>
          <w:iCs/>
          <w:color w:val="201F1F"/>
          <w:sz w:val="24"/>
          <w:szCs w:val="24"/>
        </w:rPr>
        <w:t>4. Redeemable or Irredeemable Debentures</w:t>
      </w:r>
    </w:p>
    <w:p w:rsidR="00267401" w:rsidRPr="001057EA" w:rsidRDefault="001057EA" w:rsidP="001057EA">
      <w:pPr>
        <w:rPr>
          <w:szCs w:val="28"/>
        </w:rPr>
      </w:pPr>
      <w:r>
        <w:rPr>
          <w:rFonts w:ascii="Times New Roman" w:hAnsi="Times New Roman" w:cs="Times New Roman"/>
          <w:i/>
          <w:iCs/>
          <w:color w:val="201F1F"/>
          <w:sz w:val="24"/>
          <w:szCs w:val="24"/>
        </w:rPr>
        <w:t>5. Convertible and Non-Convertible Debentures</w:t>
      </w:r>
    </w:p>
    <w:sectPr w:rsidR="00267401" w:rsidRPr="001057EA" w:rsidSect="00065CC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6152D"/>
    <w:multiLevelType w:val="multilevel"/>
    <w:tmpl w:val="CB2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12648"/>
    <w:multiLevelType w:val="multilevel"/>
    <w:tmpl w:val="B5B8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267401"/>
    <w:rsid w:val="00065CC9"/>
    <w:rsid w:val="00067FA0"/>
    <w:rsid w:val="001057EA"/>
    <w:rsid w:val="00267401"/>
    <w:rsid w:val="002F153D"/>
    <w:rsid w:val="008A4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A0"/>
  </w:style>
  <w:style w:type="paragraph" w:styleId="Heading2">
    <w:name w:val="heading 2"/>
    <w:basedOn w:val="Normal"/>
    <w:link w:val="Heading2Char"/>
    <w:uiPriority w:val="9"/>
    <w:qFormat/>
    <w:rsid w:val="00267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7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65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4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7401"/>
    <w:rPr>
      <w:rFonts w:ascii="Times New Roman" w:eastAsia="Times New Roman" w:hAnsi="Times New Roman" w:cs="Times New Roman"/>
      <w:b/>
      <w:bCs/>
      <w:sz w:val="27"/>
      <w:szCs w:val="27"/>
    </w:rPr>
  </w:style>
  <w:style w:type="paragraph" w:styleId="NormalWeb">
    <w:name w:val="Normal (Web)"/>
    <w:basedOn w:val="Normal"/>
    <w:uiPriority w:val="99"/>
    <w:unhideWhenUsed/>
    <w:rsid w:val="002674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01"/>
    <w:rPr>
      <w:rFonts w:ascii="Tahoma" w:hAnsi="Tahoma" w:cs="Tahoma"/>
      <w:sz w:val="16"/>
      <w:szCs w:val="16"/>
    </w:rPr>
  </w:style>
  <w:style w:type="character" w:customStyle="1" w:styleId="Heading4Char">
    <w:name w:val="Heading 4 Char"/>
    <w:basedOn w:val="DefaultParagraphFont"/>
    <w:link w:val="Heading4"/>
    <w:uiPriority w:val="9"/>
    <w:semiHidden/>
    <w:rsid w:val="00065CC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65CC9"/>
    <w:rPr>
      <w:b/>
      <w:bCs/>
    </w:rPr>
  </w:style>
</w:styles>
</file>

<file path=word/webSettings.xml><?xml version="1.0" encoding="utf-8"?>
<w:webSettings xmlns:r="http://schemas.openxmlformats.org/officeDocument/2006/relationships" xmlns:w="http://schemas.openxmlformats.org/wordprocessingml/2006/main">
  <w:divs>
    <w:div w:id="77362593">
      <w:bodyDiv w:val="1"/>
      <w:marLeft w:val="0"/>
      <w:marRight w:val="0"/>
      <w:marTop w:val="0"/>
      <w:marBottom w:val="0"/>
      <w:divBdr>
        <w:top w:val="none" w:sz="0" w:space="0" w:color="auto"/>
        <w:left w:val="none" w:sz="0" w:space="0" w:color="auto"/>
        <w:bottom w:val="none" w:sz="0" w:space="0" w:color="auto"/>
        <w:right w:val="none" w:sz="0" w:space="0" w:color="auto"/>
      </w:divBdr>
      <w:divsChild>
        <w:div w:id="1695618125">
          <w:marLeft w:val="0"/>
          <w:marRight w:val="0"/>
          <w:marTop w:val="0"/>
          <w:marBottom w:val="0"/>
          <w:divBdr>
            <w:top w:val="none" w:sz="0" w:space="0" w:color="auto"/>
            <w:left w:val="none" w:sz="0" w:space="0" w:color="auto"/>
            <w:bottom w:val="none" w:sz="0" w:space="0" w:color="auto"/>
            <w:right w:val="none" w:sz="0" w:space="0" w:color="auto"/>
          </w:divBdr>
        </w:div>
        <w:div w:id="1411732609">
          <w:marLeft w:val="0"/>
          <w:marRight w:val="0"/>
          <w:marTop w:val="0"/>
          <w:marBottom w:val="0"/>
          <w:divBdr>
            <w:top w:val="none" w:sz="0" w:space="0" w:color="auto"/>
            <w:left w:val="none" w:sz="0" w:space="0" w:color="auto"/>
            <w:bottom w:val="single" w:sz="4" w:space="18" w:color="DDDDDD"/>
            <w:right w:val="none" w:sz="0" w:space="0" w:color="auto"/>
          </w:divBdr>
        </w:div>
        <w:div w:id="1891721076">
          <w:marLeft w:val="0"/>
          <w:marRight w:val="0"/>
          <w:marTop w:val="0"/>
          <w:marBottom w:val="0"/>
          <w:divBdr>
            <w:top w:val="none" w:sz="0" w:space="0" w:color="auto"/>
            <w:left w:val="none" w:sz="0" w:space="0" w:color="auto"/>
            <w:bottom w:val="none" w:sz="0" w:space="0" w:color="auto"/>
            <w:right w:val="none" w:sz="0" w:space="0" w:color="auto"/>
          </w:divBdr>
        </w:div>
        <w:div w:id="275720322">
          <w:marLeft w:val="0"/>
          <w:marRight w:val="0"/>
          <w:marTop w:val="0"/>
          <w:marBottom w:val="0"/>
          <w:divBdr>
            <w:top w:val="none" w:sz="0" w:space="0" w:color="auto"/>
            <w:left w:val="none" w:sz="0" w:space="0" w:color="auto"/>
            <w:bottom w:val="single" w:sz="4" w:space="18" w:color="DDDDDD"/>
            <w:right w:val="none" w:sz="0" w:space="0" w:color="auto"/>
          </w:divBdr>
          <w:divsChild>
            <w:div w:id="408890305">
              <w:marLeft w:val="0"/>
              <w:marRight w:val="0"/>
              <w:marTop w:val="0"/>
              <w:marBottom w:val="0"/>
              <w:divBdr>
                <w:top w:val="none" w:sz="0" w:space="0" w:color="auto"/>
                <w:left w:val="none" w:sz="0" w:space="0" w:color="auto"/>
                <w:bottom w:val="none" w:sz="0" w:space="0" w:color="auto"/>
                <w:right w:val="none" w:sz="0" w:space="0" w:color="auto"/>
              </w:divBdr>
            </w:div>
          </w:divsChild>
        </w:div>
        <w:div w:id="414087303">
          <w:marLeft w:val="0"/>
          <w:marRight w:val="0"/>
          <w:marTop w:val="0"/>
          <w:marBottom w:val="0"/>
          <w:divBdr>
            <w:top w:val="none" w:sz="0" w:space="0" w:color="auto"/>
            <w:left w:val="none" w:sz="0" w:space="0" w:color="auto"/>
            <w:bottom w:val="none" w:sz="0" w:space="0" w:color="auto"/>
            <w:right w:val="none" w:sz="0" w:space="0" w:color="auto"/>
          </w:divBdr>
        </w:div>
        <w:div w:id="112947343">
          <w:marLeft w:val="0"/>
          <w:marRight w:val="0"/>
          <w:marTop w:val="0"/>
          <w:marBottom w:val="0"/>
          <w:divBdr>
            <w:top w:val="none" w:sz="0" w:space="0" w:color="auto"/>
            <w:left w:val="none" w:sz="0" w:space="0" w:color="auto"/>
            <w:bottom w:val="single" w:sz="4" w:space="18" w:color="DDDDDD"/>
            <w:right w:val="none" w:sz="0" w:space="0" w:color="auto"/>
          </w:divBdr>
        </w:div>
        <w:div w:id="1278105597">
          <w:marLeft w:val="0"/>
          <w:marRight w:val="0"/>
          <w:marTop w:val="0"/>
          <w:marBottom w:val="0"/>
          <w:divBdr>
            <w:top w:val="none" w:sz="0" w:space="0" w:color="auto"/>
            <w:left w:val="none" w:sz="0" w:space="0" w:color="auto"/>
            <w:bottom w:val="none" w:sz="0" w:space="0" w:color="auto"/>
            <w:right w:val="none" w:sz="0" w:space="0" w:color="auto"/>
          </w:divBdr>
        </w:div>
        <w:div w:id="948851215">
          <w:marLeft w:val="0"/>
          <w:marRight w:val="0"/>
          <w:marTop w:val="0"/>
          <w:marBottom w:val="0"/>
          <w:divBdr>
            <w:top w:val="none" w:sz="0" w:space="0" w:color="auto"/>
            <w:left w:val="none" w:sz="0" w:space="0" w:color="auto"/>
            <w:bottom w:val="single" w:sz="4" w:space="18" w:color="DDDDDD"/>
            <w:right w:val="none" w:sz="0" w:space="0" w:color="auto"/>
          </w:divBdr>
        </w:div>
        <w:div w:id="494959903">
          <w:marLeft w:val="0"/>
          <w:marRight w:val="0"/>
          <w:marTop w:val="0"/>
          <w:marBottom w:val="0"/>
          <w:divBdr>
            <w:top w:val="none" w:sz="0" w:space="0" w:color="auto"/>
            <w:left w:val="none" w:sz="0" w:space="0" w:color="auto"/>
            <w:bottom w:val="none" w:sz="0" w:space="0" w:color="auto"/>
            <w:right w:val="none" w:sz="0" w:space="0" w:color="auto"/>
          </w:divBdr>
        </w:div>
        <w:div w:id="1051031551">
          <w:marLeft w:val="0"/>
          <w:marRight w:val="0"/>
          <w:marTop w:val="0"/>
          <w:marBottom w:val="0"/>
          <w:divBdr>
            <w:top w:val="none" w:sz="0" w:space="0" w:color="auto"/>
            <w:left w:val="none" w:sz="0" w:space="0" w:color="auto"/>
            <w:bottom w:val="single" w:sz="4" w:space="18" w:color="DDDDDD"/>
            <w:right w:val="none" w:sz="0" w:space="0" w:color="auto"/>
          </w:divBdr>
        </w:div>
        <w:div w:id="388580903">
          <w:marLeft w:val="0"/>
          <w:marRight w:val="0"/>
          <w:marTop w:val="0"/>
          <w:marBottom w:val="0"/>
          <w:divBdr>
            <w:top w:val="none" w:sz="0" w:space="0" w:color="auto"/>
            <w:left w:val="none" w:sz="0" w:space="0" w:color="auto"/>
            <w:bottom w:val="none" w:sz="0" w:space="0" w:color="auto"/>
            <w:right w:val="none" w:sz="0" w:space="0" w:color="auto"/>
          </w:divBdr>
        </w:div>
        <w:div w:id="1926763816">
          <w:marLeft w:val="0"/>
          <w:marRight w:val="0"/>
          <w:marTop w:val="0"/>
          <w:marBottom w:val="0"/>
          <w:divBdr>
            <w:top w:val="none" w:sz="0" w:space="0" w:color="auto"/>
            <w:left w:val="none" w:sz="0" w:space="0" w:color="auto"/>
            <w:bottom w:val="single" w:sz="4" w:space="18" w:color="DDDDDD"/>
            <w:right w:val="none" w:sz="0" w:space="0" w:color="auto"/>
          </w:divBdr>
          <w:divsChild>
            <w:div w:id="1889106261">
              <w:marLeft w:val="0"/>
              <w:marRight w:val="0"/>
              <w:marTop w:val="0"/>
              <w:marBottom w:val="0"/>
              <w:divBdr>
                <w:top w:val="none" w:sz="0" w:space="0" w:color="auto"/>
                <w:left w:val="none" w:sz="0" w:space="0" w:color="auto"/>
                <w:bottom w:val="none" w:sz="0" w:space="0" w:color="auto"/>
                <w:right w:val="none" w:sz="0" w:space="0" w:color="auto"/>
              </w:divBdr>
            </w:div>
            <w:div w:id="1344287353">
              <w:marLeft w:val="0"/>
              <w:marRight w:val="0"/>
              <w:marTop w:val="0"/>
              <w:marBottom w:val="0"/>
              <w:divBdr>
                <w:top w:val="none" w:sz="0" w:space="0" w:color="auto"/>
                <w:left w:val="none" w:sz="0" w:space="0" w:color="auto"/>
                <w:bottom w:val="none" w:sz="0" w:space="0" w:color="auto"/>
                <w:right w:val="none" w:sz="0" w:space="0" w:color="auto"/>
              </w:divBdr>
            </w:div>
          </w:divsChild>
        </w:div>
        <w:div w:id="975644704">
          <w:marLeft w:val="0"/>
          <w:marRight w:val="0"/>
          <w:marTop w:val="0"/>
          <w:marBottom w:val="0"/>
          <w:divBdr>
            <w:top w:val="none" w:sz="0" w:space="0" w:color="auto"/>
            <w:left w:val="none" w:sz="0" w:space="0" w:color="auto"/>
            <w:bottom w:val="none" w:sz="0" w:space="0" w:color="auto"/>
            <w:right w:val="none" w:sz="0" w:space="0" w:color="auto"/>
          </w:divBdr>
        </w:div>
        <w:div w:id="1793665721">
          <w:marLeft w:val="0"/>
          <w:marRight w:val="0"/>
          <w:marTop w:val="0"/>
          <w:marBottom w:val="0"/>
          <w:divBdr>
            <w:top w:val="none" w:sz="0" w:space="0" w:color="auto"/>
            <w:left w:val="none" w:sz="0" w:space="0" w:color="auto"/>
            <w:bottom w:val="single" w:sz="4" w:space="18" w:color="DDDDDD"/>
            <w:right w:val="none" w:sz="0" w:space="0" w:color="auto"/>
          </w:divBdr>
        </w:div>
        <w:div w:id="145901224">
          <w:marLeft w:val="0"/>
          <w:marRight w:val="0"/>
          <w:marTop w:val="0"/>
          <w:marBottom w:val="0"/>
          <w:divBdr>
            <w:top w:val="none" w:sz="0" w:space="0" w:color="auto"/>
            <w:left w:val="none" w:sz="0" w:space="0" w:color="auto"/>
            <w:bottom w:val="none" w:sz="0" w:space="0" w:color="auto"/>
            <w:right w:val="none" w:sz="0" w:space="0" w:color="auto"/>
          </w:divBdr>
        </w:div>
        <w:div w:id="737745588">
          <w:marLeft w:val="0"/>
          <w:marRight w:val="0"/>
          <w:marTop w:val="0"/>
          <w:marBottom w:val="0"/>
          <w:divBdr>
            <w:top w:val="none" w:sz="0" w:space="0" w:color="auto"/>
            <w:left w:val="none" w:sz="0" w:space="0" w:color="auto"/>
            <w:bottom w:val="single" w:sz="4" w:space="18" w:color="DDDDDD"/>
            <w:right w:val="none" w:sz="0" w:space="0" w:color="auto"/>
          </w:divBdr>
        </w:div>
        <w:div w:id="114565379">
          <w:marLeft w:val="0"/>
          <w:marRight w:val="0"/>
          <w:marTop w:val="0"/>
          <w:marBottom w:val="0"/>
          <w:divBdr>
            <w:top w:val="none" w:sz="0" w:space="0" w:color="auto"/>
            <w:left w:val="none" w:sz="0" w:space="0" w:color="auto"/>
            <w:bottom w:val="none" w:sz="0" w:space="0" w:color="auto"/>
            <w:right w:val="none" w:sz="0" w:space="0" w:color="auto"/>
          </w:divBdr>
        </w:div>
        <w:div w:id="114177416">
          <w:marLeft w:val="0"/>
          <w:marRight w:val="0"/>
          <w:marTop w:val="0"/>
          <w:marBottom w:val="0"/>
          <w:divBdr>
            <w:top w:val="none" w:sz="0" w:space="0" w:color="auto"/>
            <w:left w:val="none" w:sz="0" w:space="0" w:color="auto"/>
            <w:bottom w:val="single" w:sz="4" w:space="18" w:color="DDDDDD"/>
            <w:right w:val="none" w:sz="0" w:space="0" w:color="auto"/>
          </w:divBdr>
        </w:div>
        <w:div w:id="776098448">
          <w:marLeft w:val="0"/>
          <w:marRight w:val="0"/>
          <w:marTop w:val="0"/>
          <w:marBottom w:val="0"/>
          <w:divBdr>
            <w:top w:val="none" w:sz="0" w:space="0" w:color="auto"/>
            <w:left w:val="none" w:sz="0" w:space="0" w:color="auto"/>
            <w:bottom w:val="none" w:sz="0" w:space="0" w:color="auto"/>
            <w:right w:val="none" w:sz="0" w:space="0" w:color="auto"/>
          </w:divBdr>
        </w:div>
        <w:div w:id="295257308">
          <w:marLeft w:val="0"/>
          <w:marRight w:val="0"/>
          <w:marTop w:val="0"/>
          <w:marBottom w:val="0"/>
          <w:divBdr>
            <w:top w:val="none" w:sz="0" w:space="0" w:color="auto"/>
            <w:left w:val="none" w:sz="0" w:space="0" w:color="auto"/>
            <w:bottom w:val="single" w:sz="4" w:space="18" w:color="DDDDDD"/>
            <w:right w:val="none" w:sz="0" w:space="0" w:color="auto"/>
          </w:divBdr>
        </w:div>
        <w:div w:id="1256866566">
          <w:marLeft w:val="0"/>
          <w:marRight w:val="0"/>
          <w:marTop w:val="0"/>
          <w:marBottom w:val="0"/>
          <w:divBdr>
            <w:top w:val="none" w:sz="0" w:space="0" w:color="auto"/>
            <w:left w:val="none" w:sz="0" w:space="0" w:color="auto"/>
            <w:bottom w:val="none" w:sz="0" w:space="0" w:color="auto"/>
            <w:right w:val="none" w:sz="0" w:space="0" w:color="auto"/>
          </w:divBdr>
        </w:div>
        <w:div w:id="899436895">
          <w:marLeft w:val="0"/>
          <w:marRight w:val="0"/>
          <w:marTop w:val="0"/>
          <w:marBottom w:val="0"/>
          <w:divBdr>
            <w:top w:val="none" w:sz="0" w:space="0" w:color="auto"/>
            <w:left w:val="none" w:sz="0" w:space="0" w:color="auto"/>
            <w:bottom w:val="single" w:sz="4" w:space="18" w:color="DDDDDD"/>
            <w:right w:val="none" w:sz="0" w:space="0" w:color="auto"/>
          </w:divBdr>
          <w:divsChild>
            <w:div w:id="1287617583">
              <w:marLeft w:val="0"/>
              <w:marRight w:val="0"/>
              <w:marTop w:val="0"/>
              <w:marBottom w:val="0"/>
              <w:divBdr>
                <w:top w:val="none" w:sz="0" w:space="0" w:color="auto"/>
                <w:left w:val="none" w:sz="0" w:space="0" w:color="auto"/>
                <w:bottom w:val="none" w:sz="0" w:space="0" w:color="auto"/>
                <w:right w:val="none" w:sz="0" w:space="0" w:color="auto"/>
              </w:divBdr>
            </w:div>
          </w:divsChild>
        </w:div>
        <w:div w:id="1534030254">
          <w:marLeft w:val="0"/>
          <w:marRight w:val="0"/>
          <w:marTop w:val="0"/>
          <w:marBottom w:val="0"/>
          <w:divBdr>
            <w:top w:val="none" w:sz="0" w:space="0" w:color="auto"/>
            <w:left w:val="none" w:sz="0" w:space="0" w:color="auto"/>
            <w:bottom w:val="none" w:sz="0" w:space="0" w:color="auto"/>
            <w:right w:val="none" w:sz="0" w:space="0" w:color="auto"/>
          </w:divBdr>
        </w:div>
        <w:div w:id="2071031890">
          <w:marLeft w:val="0"/>
          <w:marRight w:val="0"/>
          <w:marTop w:val="0"/>
          <w:marBottom w:val="0"/>
          <w:divBdr>
            <w:top w:val="none" w:sz="0" w:space="0" w:color="auto"/>
            <w:left w:val="none" w:sz="0" w:space="0" w:color="auto"/>
            <w:bottom w:val="single" w:sz="4" w:space="18" w:color="DDDDDD"/>
            <w:right w:val="none" w:sz="0" w:space="0" w:color="auto"/>
          </w:divBdr>
          <w:divsChild>
            <w:div w:id="1545605418">
              <w:marLeft w:val="0"/>
              <w:marRight w:val="0"/>
              <w:marTop w:val="0"/>
              <w:marBottom w:val="0"/>
              <w:divBdr>
                <w:top w:val="none" w:sz="0" w:space="0" w:color="auto"/>
                <w:left w:val="none" w:sz="0" w:space="0" w:color="auto"/>
                <w:bottom w:val="none" w:sz="0" w:space="0" w:color="auto"/>
                <w:right w:val="none" w:sz="0" w:space="0" w:color="auto"/>
              </w:divBdr>
            </w:div>
          </w:divsChild>
        </w:div>
        <w:div w:id="404231150">
          <w:marLeft w:val="0"/>
          <w:marRight w:val="0"/>
          <w:marTop w:val="0"/>
          <w:marBottom w:val="0"/>
          <w:divBdr>
            <w:top w:val="none" w:sz="0" w:space="0" w:color="auto"/>
            <w:left w:val="none" w:sz="0" w:space="0" w:color="auto"/>
            <w:bottom w:val="none" w:sz="0" w:space="0" w:color="auto"/>
            <w:right w:val="none" w:sz="0" w:space="0" w:color="auto"/>
          </w:divBdr>
        </w:div>
        <w:div w:id="850804618">
          <w:marLeft w:val="0"/>
          <w:marRight w:val="0"/>
          <w:marTop w:val="0"/>
          <w:marBottom w:val="0"/>
          <w:divBdr>
            <w:top w:val="none" w:sz="0" w:space="0" w:color="auto"/>
            <w:left w:val="none" w:sz="0" w:space="0" w:color="auto"/>
            <w:bottom w:val="single" w:sz="4" w:space="18" w:color="DDDDDD"/>
            <w:right w:val="none" w:sz="0" w:space="0" w:color="auto"/>
          </w:divBdr>
          <w:divsChild>
            <w:div w:id="619461785">
              <w:marLeft w:val="0"/>
              <w:marRight w:val="0"/>
              <w:marTop w:val="0"/>
              <w:marBottom w:val="0"/>
              <w:divBdr>
                <w:top w:val="none" w:sz="0" w:space="0" w:color="auto"/>
                <w:left w:val="none" w:sz="0" w:space="0" w:color="auto"/>
                <w:bottom w:val="none" w:sz="0" w:space="0" w:color="auto"/>
                <w:right w:val="none" w:sz="0" w:space="0" w:color="auto"/>
              </w:divBdr>
            </w:div>
            <w:div w:id="1384870915">
              <w:marLeft w:val="0"/>
              <w:marRight w:val="0"/>
              <w:marTop w:val="0"/>
              <w:marBottom w:val="0"/>
              <w:divBdr>
                <w:top w:val="none" w:sz="0" w:space="0" w:color="auto"/>
                <w:left w:val="none" w:sz="0" w:space="0" w:color="auto"/>
                <w:bottom w:val="none" w:sz="0" w:space="0" w:color="auto"/>
                <w:right w:val="none" w:sz="0" w:space="0" w:color="auto"/>
              </w:divBdr>
            </w:div>
          </w:divsChild>
        </w:div>
        <w:div w:id="507251500">
          <w:marLeft w:val="0"/>
          <w:marRight w:val="0"/>
          <w:marTop w:val="0"/>
          <w:marBottom w:val="0"/>
          <w:divBdr>
            <w:top w:val="none" w:sz="0" w:space="0" w:color="auto"/>
            <w:left w:val="none" w:sz="0" w:space="0" w:color="auto"/>
            <w:bottom w:val="none" w:sz="0" w:space="0" w:color="auto"/>
            <w:right w:val="none" w:sz="0" w:space="0" w:color="auto"/>
          </w:divBdr>
        </w:div>
        <w:div w:id="508181666">
          <w:marLeft w:val="0"/>
          <w:marRight w:val="0"/>
          <w:marTop w:val="0"/>
          <w:marBottom w:val="0"/>
          <w:divBdr>
            <w:top w:val="none" w:sz="0" w:space="0" w:color="auto"/>
            <w:left w:val="none" w:sz="0" w:space="0" w:color="auto"/>
            <w:bottom w:val="single" w:sz="4" w:space="18" w:color="DDDDDD"/>
            <w:right w:val="none" w:sz="0" w:space="0" w:color="auto"/>
          </w:divBdr>
          <w:divsChild>
            <w:div w:id="654530944">
              <w:marLeft w:val="0"/>
              <w:marRight w:val="0"/>
              <w:marTop w:val="0"/>
              <w:marBottom w:val="0"/>
              <w:divBdr>
                <w:top w:val="none" w:sz="0" w:space="0" w:color="auto"/>
                <w:left w:val="none" w:sz="0" w:space="0" w:color="auto"/>
                <w:bottom w:val="none" w:sz="0" w:space="0" w:color="auto"/>
                <w:right w:val="none" w:sz="0" w:space="0" w:color="auto"/>
              </w:divBdr>
            </w:div>
            <w:div w:id="377900422">
              <w:marLeft w:val="0"/>
              <w:marRight w:val="0"/>
              <w:marTop w:val="0"/>
              <w:marBottom w:val="0"/>
              <w:divBdr>
                <w:top w:val="none" w:sz="0" w:space="0" w:color="auto"/>
                <w:left w:val="none" w:sz="0" w:space="0" w:color="auto"/>
                <w:bottom w:val="none" w:sz="0" w:space="0" w:color="auto"/>
                <w:right w:val="none" w:sz="0" w:space="0" w:color="auto"/>
              </w:divBdr>
            </w:div>
          </w:divsChild>
        </w:div>
        <w:div w:id="720054378">
          <w:marLeft w:val="0"/>
          <w:marRight w:val="0"/>
          <w:marTop w:val="0"/>
          <w:marBottom w:val="0"/>
          <w:divBdr>
            <w:top w:val="none" w:sz="0" w:space="0" w:color="auto"/>
            <w:left w:val="none" w:sz="0" w:space="0" w:color="auto"/>
            <w:bottom w:val="none" w:sz="0" w:space="0" w:color="auto"/>
            <w:right w:val="none" w:sz="0" w:space="0" w:color="auto"/>
          </w:divBdr>
        </w:div>
        <w:div w:id="1302268533">
          <w:marLeft w:val="0"/>
          <w:marRight w:val="0"/>
          <w:marTop w:val="0"/>
          <w:marBottom w:val="0"/>
          <w:divBdr>
            <w:top w:val="none" w:sz="0" w:space="0" w:color="auto"/>
            <w:left w:val="none" w:sz="0" w:space="0" w:color="auto"/>
            <w:bottom w:val="single" w:sz="4" w:space="18" w:color="DDDDDD"/>
            <w:right w:val="none" w:sz="0" w:space="0" w:color="auto"/>
          </w:divBdr>
          <w:divsChild>
            <w:div w:id="1918200705">
              <w:marLeft w:val="0"/>
              <w:marRight w:val="0"/>
              <w:marTop w:val="0"/>
              <w:marBottom w:val="0"/>
              <w:divBdr>
                <w:top w:val="none" w:sz="0" w:space="0" w:color="auto"/>
                <w:left w:val="none" w:sz="0" w:space="0" w:color="auto"/>
                <w:bottom w:val="none" w:sz="0" w:space="0" w:color="auto"/>
                <w:right w:val="none" w:sz="0" w:space="0" w:color="auto"/>
              </w:divBdr>
            </w:div>
          </w:divsChild>
        </w:div>
        <w:div w:id="1076127395">
          <w:marLeft w:val="0"/>
          <w:marRight w:val="0"/>
          <w:marTop w:val="0"/>
          <w:marBottom w:val="0"/>
          <w:divBdr>
            <w:top w:val="none" w:sz="0" w:space="0" w:color="auto"/>
            <w:left w:val="none" w:sz="0" w:space="0" w:color="auto"/>
            <w:bottom w:val="none" w:sz="0" w:space="0" w:color="auto"/>
            <w:right w:val="none" w:sz="0" w:space="0" w:color="auto"/>
          </w:divBdr>
        </w:div>
        <w:div w:id="846409760">
          <w:marLeft w:val="0"/>
          <w:marRight w:val="0"/>
          <w:marTop w:val="0"/>
          <w:marBottom w:val="0"/>
          <w:divBdr>
            <w:top w:val="none" w:sz="0" w:space="0" w:color="auto"/>
            <w:left w:val="none" w:sz="0" w:space="0" w:color="auto"/>
            <w:bottom w:val="single" w:sz="4" w:space="18" w:color="DDDDDD"/>
            <w:right w:val="none" w:sz="0" w:space="0" w:color="auto"/>
          </w:divBdr>
        </w:div>
        <w:div w:id="1327825844">
          <w:marLeft w:val="0"/>
          <w:marRight w:val="0"/>
          <w:marTop w:val="0"/>
          <w:marBottom w:val="0"/>
          <w:divBdr>
            <w:top w:val="none" w:sz="0" w:space="0" w:color="auto"/>
            <w:left w:val="none" w:sz="0" w:space="0" w:color="auto"/>
            <w:bottom w:val="none" w:sz="0" w:space="0" w:color="auto"/>
            <w:right w:val="none" w:sz="0" w:space="0" w:color="auto"/>
          </w:divBdr>
        </w:div>
        <w:div w:id="1963343782">
          <w:marLeft w:val="0"/>
          <w:marRight w:val="0"/>
          <w:marTop w:val="0"/>
          <w:marBottom w:val="0"/>
          <w:divBdr>
            <w:top w:val="none" w:sz="0" w:space="0" w:color="auto"/>
            <w:left w:val="none" w:sz="0" w:space="0" w:color="auto"/>
            <w:bottom w:val="single" w:sz="4" w:space="18" w:color="DDDDDD"/>
            <w:right w:val="none" w:sz="0" w:space="0" w:color="auto"/>
          </w:divBdr>
          <w:divsChild>
            <w:div w:id="444229976">
              <w:marLeft w:val="0"/>
              <w:marRight w:val="0"/>
              <w:marTop w:val="0"/>
              <w:marBottom w:val="0"/>
              <w:divBdr>
                <w:top w:val="none" w:sz="0" w:space="0" w:color="auto"/>
                <w:left w:val="none" w:sz="0" w:space="0" w:color="auto"/>
                <w:bottom w:val="none" w:sz="0" w:space="0" w:color="auto"/>
                <w:right w:val="none" w:sz="0" w:space="0" w:color="auto"/>
              </w:divBdr>
            </w:div>
            <w:div w:id="109592815">
              <w:marLeft w:val="0"/>
              <w:marRight w:val="0"/>
              <w:marTop w:val="0"/>
              <w:marBottom w:val="0"/>
              <w:divBdr>
                <w:top w:val="none" w:sz="0" w:space="0" w:color="auto"/>
                <w:left w:val="none" w:sz="0" w:space="0" w:color="auto"/>
                <w:bottom w:val="none" w:sz="0" w:space="0" w:color="auto"/>
                <w:right w:val="none" w:sz="0" w:space="0" w:color="auto"/>
              </w:divBdr>
            </w:div>
            <w:div w:id="939213864">
              <w:marLeft w:val="0"/>
              <w:marRight w:val="0"/>
              <w:marTop w:val="0"/>
              <w:marBottom w:val="0"/>
              <w:divBdr>
                <w:top w:val="none" w:sz="0" w:space="0" w:color="auto"/>
                <w:left w:val="none" w:sz="0" w:space="0" w:color="auto"/>
                <w:bottom w:val="none" w:sz="0" w:space="0" w:color="auto"/>
                <w:right w:val="none" w:sz="0" w:space="0" w:color="auto"/>
              </w:divBdr>
            </w:div>
            <w:div w:id="1537740644">
              <w:marLeft w:val="0"/>
              <w:marRight w:val="0"/>
              <w:marTop w:val="0"/>
              <w:marBottom w:val="0"/>
              <w:divBdr>
                <w:top w:val="none" w:sz="0" w:space="0" w:color="auto"/>
                <w:left w:val="none" w:sz="0" w:space="0" w:color="auto"/>
                <w:bottom w:val="none" w:sz="0" w:space="0" w:color="auto"/>
                <w:right w:val="none" w:sz="0" w:space="0" w:color="auto"/>
              </w:divBdr>
            </w:div>
          </w:divsChild>
        </w:div>
        <w:div w:id="1416320852">
          <w:marLeft w:val="0"/>
          <w:marRight w:val="0"/>
          <w:marTop w:val="0"/>
          <w:marBottom w:val="0"/>
          <w:divBdr>
            <w:top w:val="none" w:sz="0" w:space="0" w:color="auto"/>
            <w:left w:val="none" w:sz="0" w:space="0" w:color="auto"/>
            <w:bottom w:val="none" w:sz="0" w:space="0" w:color="auto"/>
            <w:right w:val="none" w:sz="0" w:space="0" w:color="auto"/>
          </w:divBdr>
        </w:div>
        <w:div w:id="163400599">
          <w:marLeft w:val="0"/>
          <w:marRight w:val="0"/>
          <w:marTop w:val="0"/>
          <w:marBottom w:val="0"/>
          <w:divBdr>
            <w:top w:val="none" w:sz="0" w:space="0" w:color="auto"/>
            <w:left w:val="none" w:sz="0" w:space="0" w:color="auto"/>
            <w:bottom w:val="single" w:sz="4" w:space="18" w:color="DDDDDD"/>
            <w:right w:val="none" w:sz="0" w:space="0" w:color="auto"/>
          </w:divBdr>
        </w:div>
        <w:div w:id="241791448">
          <w:marLeft w:val="0"/>
          <w:marRight w:val="0"/>
          <w:marTop w:val="0"/>
          <w:marBottom w:val="0"/>
          <w:divBdr>
            <w:top w:val="none" w:sz="0" w:space="0" w:color="auto"/>
            <w:left w:val="none" w:sz="0" w:space="0" w:color="auto"/>
            <w:bottom w:val="none" w:sz="0" w:space="0" w:color="auto"/>
            <w:right w:val="none" w:sz="0" w:space="0" w:color="auto"/>
          </w:divBdr>
        </w:div>
        <w:div w:id="1846747585">
          <w:marLeft w:val="0"/>
          <w:marRight w:val="0"/>
          <w:marTop w:val="0"/>
          <w:marBottom w:val="0"/>
          <w:divBdr>
            <w:top w:val="none" w:sz="0" w:space="0" w:color="auto"/>
            <w:left w:val="none" w:sz="0" w:space="0" w:color="auto"/>
            <w:bottom w:val="single" w:sz="4" w:space="18" w:color="DDDDDD"/>
            <w:right w:val="none" w:sz="0" w:space="0" w:color="auto"/>
          </w:divBdr>
          <w:divsChild>
            <w:div w:id="356547138">
              <w:marLeft w:val="0"/>
              <w:marRight w:val="0"/>
              <w:marTop w:val="0"/>
              <w:marBottom w:val="0"/>
              <w:divBdr>
                <w:top w:val="none" w:sz="0" w:space="0" w:color="auto"/>
                <w:left w:val="none" w:sz="0" w:space="0" w:color="auto"/>
                <w:bottom w:val="none" w:sz="0" w:space="0" w:color="auto"/>
                <w:right w:val="none" w:sz="0" w:space="0" w:color="auto"/>
              </w:divBdr>
            </w:div>
          </w:divsChild>
        </w:div>
        <w:div w:id="2041467620">
          <w:marLeft w:val="0"/>
          <w:marRight w:val="0"/>
          <w:marTop w:val="0"/>
          <w:marBottom w:val="0"/>
          <w:divBdr>
            <w:top w:val="none" w:sz="0" w:space="0" w:color="auto"/>
            <w:left w:val="none" w:sz="0" w:space="0" w:color="auto"/>
            <w:bottom w:val="none" w:sz="0" w:space="0" w:color="auto"/>
            <w:right w:val="none" w:sz="0" w:space="0" w:color="auto"/>
          </w:divBdr>
        </w:div>
        <w:div w:id="1716277170">
          <w:marLeft w:val="0"/>
          <w:marRight w:val="0"/>
          <w:marTop w:val="0"/>
          <w:marBottom w:val="0"/>
          <w:divBdr>
            <w:top w:val="none" w:sz="0" w:space="0" w:color="auto"/>
            <w:left w:val="none" w:sz="0" w:space="0" w:color="auto"/>
            <w:bottom w:val="single" w:sz="4" w:space="18" w:color="DDDDDD"/>
            <w:right w:val="none" w:sz="0" w:space="0" w:color="auto"/>
          </w:divBdr>
          <w:divsChild>
            <w:div w:id="614794625">
              <w:marLeft w:val="0"/>
              <w:marRight w:val="0"/>
              <w:marTop w:val="0"/>
              <w:marBottom w:val="0"/>
              <w:divBdr>
                <w:top w:val="none" w:sz="0" w:space="0" w:color="auto"/>
                <w:left w:val="none" w:sz="0" w:space="0" w:color="auto"/>
                <w:bottom w:val="none" w:sz="0" w:space="0" w:color="auto"/>
                <w:right w:val="none" w:sz="0" w:space="0" w:color="auto"/>
              </w:divBdr>
            </w:div>
            <w:div w:id="1049768983">
              <w:marLeft w:val="0"/>
              <w:marRight w:val="0"/>
              <w:marTop w:val="0"/>
              <w:marBottom w:val="0"/>
              <w:divBdr>
                <w:top w:val="none" w:sz="0" w:space="0" w:color="auto"/>
                <w:left w:val="none" w:sz="0" w:space="0" w:color="auto"/>
                <w:bottom w:val="none" w:sz="0" w:space="0" w:color="auto"/>
                <w:right w:val="none" w:sz="0" w:space="0" w:color="auto"/>
              </w:divBdr>
            </w:div>
          </w:divsChild>
        </w:div>
        <w:div w:id="1947807056">
          <w:marLeft w:val="0"/>
          <w:marRight w:val="0"/>
          <w:marTop w:val="0"/>
          <w:marBottom w:val="0"/>
          <w:divBdr>
            <w:top w:val="none" w:sz="0" w:space="0" w:color="auto"/>
            <w:left w:val="none" w:sz="0" w:space="0" w:color="auto"/>
            <w:bottom w:val="none" w:sz="0" w:space="0" w:color="auto"/>
            <w:right w:val="none" w:sz="0" w:space="0" w:color="auto"/>
          </w:divBdr>
        </w:div>
        <w:div w:id="1624968146">
          <w:marLeft w:val="0"/>
          <w:marRight w:val="0"/>
          <w:marTop w:val="0"/>
          <w:marBottom w:val="0"/>
          <w:divBdr>
            <w:top w:val="none" w:sz="0" w:space="0" w:color="auto"/>
            <w:left w:val="none" w:sz="0" w:space="0" w:color="auto"/>
            <w:bottom w:val="single" w:sz="4" w:space="18" w:color="DDDDDD"/>
            <w:right w:val="none" w:sz="0" w:space="0" w:color="auto"/>
          </w:divBdr>
        </w:div>
        <w:div w:id="2044207043">
          <w:marLeft w:val="0"/>
          <w:marRight w:val="0"/>
          <w:marTop w:val="0"/>
          <w:marBottom w:val="0"/>
          <w:divBdr>
            <w:top w:val="none" w:sz="0" w:space="0" w:color="auto"/>
            <w:left w:val="none" w:sz="0" w:space="0" w:color="auto"/>
            <w:bottom w:val="none" w:sz="0" w:space="0" w:color="auto"/>
            <w:right w:val="none" w:sz="0" w:space="0" w:color="auto"/>
          </w:divBdr>
        </w:div>
        <w:div w:id="296567139">
          <w:marLeft w:val="0"/>
          <w:marRight w:val="0"/>
          <w:marTop w:val="0"/>
          <w:marBottom w:val="0"/>
          <w:divBdr>
            <w:top w:val="none" w:sz="0" w:space="0" w:color="auto"/>
            <w:left w:val="none" w:sz="0" w:space="0" w:color="auto"/>
            <w:bottom w:val="single" w:sz="4" w:space="18" w:color="DDDDDD"/>
            <w:right w:val="none" w:sz="0" w:space="0" w:color="auto"/>
          </w:divBdr>
        </w:div>
      </w:divsChild>
    </w:div>
    <w:div w:id="1152405148">
      <w:bodyDiv w:val="1"/>
      <w:marLeft w:val="0"/>
      <w:marRight w:val="0"/>
      <w:marTop w:val="0"/>
      <w:marBottom w:val="0"/>
      <w:divBdr>
        <w:top w:val="none" w:sz="0" w:space="0" w:color="auto"/>
        <w:left w:val="none" w:sz="0" w:space="0" w:color="auto"/>
        <w:bottom w:val="none" w:sz="0" w:space="0" w:color="auto"/>
        <w:right w:val="none" w:sz="0" w:space="0" w:color="auto"/>
      </w:divBdr>
    </w:div>
    <w:div w:id="12393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6</cp:revision>
  <dcterms:created xsi:type="dcterms:W3CDTF">2022-10-18T08:16:00Z</dcterms:created>
  <dcterms:modified xsi:type="dcterms:W3CDTF">2023-01-11T07:20:00Z</dcterms:modified>
</cp:coreProperties>
</file>