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38C" w14:textId="42DAC08E" w:rsidR="00BD75DA" w:rsidRPr="007B7BF3" w:rsidRDefault="007B7BF3" w:rsidP="007B7BF3">
      <w:pPr>
        <w:jc w:val="center"/>
        <w:rPr>
          <w:rFonts w:ascii="Times New Roman" w:hAnsi="Times New Roman" w:cs="Times New Roman"/>
          <w:b/>
          <w:bCs/>
          <w:sz w:val="24"/>
          <w:szCs w:val="24"/>
          <w:lang w:val="en-US"/>
        </w:rPr>
      </w:pPr>
      <w:r w:rsidRPr="007B7BF3">
        <w:rPr>
          <w:rFonts w:ascii="Times New Roman" w:hAnsi="Times New Roman" w:cs="Times New Roman"/>
          <w:b/>
          <w:bCs/>
          <w:sz w:val="24"/>
          <w:szCs w:val="24"/>
          <w:lang w:val="en-US"/>
        </w:rPr>
        <w:t>UNIT-III</w:t>
      </w:r>
    </w:p>
    <w:p w14:paraId="0CC129DC" w14:textId="77777777" w:rsidR="007B7BF3" w:rsidRPr="007B7BF3" w:rsidRDefault="007B7BF3" w:rsidP="007B7BF3">
      <w:pPr>
        <w:rPr>
          <w:rFonts w:ascii="Times New Roman" w:hAnsi="Times New Roman" w:cs="Times New Roman"/>
          <w:b/>
          <w:bCs/>
          <w:color w:val="202124"/>
          <w:sz w:val="24"/>
          <w:szCs w:val="24"/>
          <w:shd w:val="clear" w:color="auto" w:fill="FFFFFF"/>
        </w:rPr>
      </w:pPr>
      <w:r w:rsidRPr="007B7BF3">
        <w:rPr>
          <w:rFonts w:ascii="Times New Roman" w:hAnsi="Times New Roman" w:cs="Times New Roman"/>
          <w:b/>
          <w:bCs/>
          <w:color w:val="202124"/>
          <w:sz w:val="24"/>
          <w:szCs w:val="24"/>
          <w:shd w:val="clear" w:color="auto" w:fill="FFFFFF"/>
        </w:rPr>
        <w:t>M2M Security:</w:t>
      </w:r>
    </w:p>
    <w:p w14:paraId="5D19D0A4" w14:textId="50137973" w:rsidR="007B7BF3" w:rsidRPr="007B7BF3" w:rsidRDefault="007B7BF3" w:rsidP="007B7BF3">
      <w:pPr>
        <w:pStyle w:val="ListParagraph"/>
        <w:numPr>
          <w:ilvl w:val="0"/>
          <w:numId w:val="1"/>
        </w:numPr>
        <w:rPr>
          <w:rFonts w:ascii="Times New Roman" w:hAnsi="Times New Roman" w:cs="Times New Roman"/>
          <w:sz w:val="24"/>
          <w:szCs w:val="24"/>
          <w:lang w:val="en-US"/>
        </w:rPr>
      </w:pPr>
      <w:r w:rsidRPr="007B7BF3">
        <w:rPr>
          <w:rFonts w:ascii="Times New Roman" w:hAnsi="Times New Roman" w:cs="Times New Roman"/>
          <w:color w:val="202124"/>
          <w:sz w:val="24"/>
          <w:szCs w:val="24"/>
          <w:shd w:val="clear" w:color="auto" w:fill="FFFFFF"/>
        </w:rPr>
        <w:t>Machine-to-machine (M2M) communications is used for </w:t>
      </w:r>
      <w:r w:rsidRPr="007B7BF3">
        <w:rPr>
          <w:rFonts w:ascii="Times New Roman" w:hAnsi="Times New Roman" w:cs="Times New Roman"/>
          <w:b/>
          <w:bCs/>
          <w:color w:val="202124"/>
          <w:sz w:val="24"/>
          <w:szCs w:val="24"/>
          <w:shd w:val="clear" w:color="auto" w:fill="FFFFFF"/>
        </w:rPr>
        <w:t>automated data transmission and measurement between mechanical or electronic devices</w:t>
      </w:r>
      <w:r w:rsidRPr="007B7BF3">
        <w:rPr>
          <w:rFonts w:ascii="Times New Roman" w:hAnsi="Times New Roman" w:cs="Times New Roman"/>
          <w:color w:val="202124"/>
          <w:sz w:val="24"/>
          <w:szCs w:val="24"/>
          <w:shd w:val="clear" w:color="auto" w:fill="FFFFFF"/>
        </w:rPr>
        <w:t>.</w:t>
      </w:r>
    </w:p>
    <w:p w14:paraId="623C1A1F" w14:textId="77777777" w:rsidR="007B7BF3" w:rsidRDefault="007B7BF3" w:rsidP="007B7BF3">
      <w:pPr>
        <w:pStyle w:val="ListParagraph"/>
        <w:numPr>
          <w:ilvl w:val="0"/>
          <w:numId w:val="1"/>
        </w:numPr>
        <w:rPr>
          <w:rFonts w:ascii="Times New Roman" w:hAnsi="Times New Roman" w:cs="Times New Roman"/>
          <w:sz w:val="24"/>
          <w:szCs w:val="24"/>
          <w:lang w:val="en-US"/>
        </w:rPr>
      </w:pPr>
      <w:r w:rsidRPr="007B7BF3">
        <w:rPr>
          <w:rFonts w:ascii="Times New Roman" w:hAnsi="Times New Roman" w:cs="Times New Roman"/>
          <w:sz w:val="24"/>
          <w:szCs w:val="24"/>
          <w:lang w:val="en-US"/>
        </w:rPr>
        <w:t>Machine to Machine (M2M) communication is on the rise. There will be more machines connected</w:t>
      </w:r>
      <w:r>
        <w:rPr>
          <w:rFonts w:ascii="Times New Roman" w:hAnsi="Times New Roman" w:cs="Times New Roman"/>
          <w:sz w:val="24"/>
          <w:szCs w:val="24"/>
          <w:lang w:val="en-US"/>
        </w:rPr>
        <w:t xml:space="preserve"> </w:t>
      </w:r>
      <w:r w:rsidRPr="007B7BF3">
        <w:rPr>
          <w:rFonts w:ascii="Times New Roman" w:hAnsi="Times New Roman" w:cs="Times New Roman"/>
          <w:sz w:val="24"/>
          <w:szCs w:val="24"/>
          <w:lang w:val="en-US"/>
        </w:rPr>
        <w:t xml:space="preserve">to the Internet than human beings in the next decade. </w:t>
      </w:r>
    </w:p>
    <w:p w14:paraId="31F6C804" w14:textId="77777777" w:rsidR="007B7BF3" w:rsidRDefault="007B7BF3" w:rsidP="007B7BF3">
      <w:pPr>
        <w:pStyle w:val="ListParagraph"/>
        <w:numPr>
          <w:ilvl w:val="0"/>
          <w:numId w:val="1"/>
        </w:numPr>
        <w:rPr>
          <w:rFonts w:ascii="Times New Roman" w:hAnsi="Times New Roman" w:cs="Times New Roman"/>
          <w:sz w:val="24"/>
          <w:szCs w:val="24"/>
          <w:lang w:val="en-US"/>
        </w:rPr>
      </w:pPr>
      <w:r w:rsidRPr="007B7BF3">
        <w:rPr>
          <w:rFonts w:ascii="Times New Roman" w:hAnsi="Times New Roman" w:cs="Times New Roman"/>
          <w:sz w:val="24"/>
          <w:szCs w:val="24"/>
          <w:lang w:val="en-US"/>
        </w:rPr>
        <w:t>M2M technologies transfer data on the</w:t>
      </w:r>
      <w:r>
        <w:rPr>
          <w:rFonts w:ascii="Times New Roman" w:hAnsi="Times New Roman" w:cs="Times New Roman"/>
          <w:sz w:val="24"/>
          <w:szCs w:val="24"/>
          <w:lang w:val="en-US"/>
        </w:rPr>
        <w:t xml:space="preserve"> </w:t>
      </w:r>
      <w:r w:rsidRPr="007B7BF3">
        <w:rPr>
          <w:rFonts w:ascii="Times New Roman" w:hAnsi="Times New Roman" w:cs="Times New Roman"/>
          <w:sz w:val="24"/>
          <w:szCs w:val="24"/>
          <w:lang w:val="en-US"/>
        </w:rPr>
        <w:t>condition of physical assets and devices to a remote central location for effective monitoring and</w:t>
      </w:r>
      <w:r>
        <w:rPr>
          <w:rFonts w:ascii="Times New Roman" w:hAnsi="Times New Roman" w:cs="Times New Roman"/>
          <w:sz w:val="24"/>
          <w:szCs w:val="24"/>
          <w:lang w:val="en-US"/>
        </w:rPr>
        <w:t xml:space="preserve"> </w:t>
      </w:r>
      <w:r w:rsidRPr="007B7BF3">
        <w:rPr>
          <w:rFonts w:ascii="Times New Roman" w:hAnsi="Times New Roman" w:cs="Times New Roman"/>
          <w:sz w:val="24"/>
          <w:szCs w:val="24"/>
          <w:lang w:val="en-US"/>
        </w:rPr>
        <w:t xml:space="preserve">control. </w:t>
      </w:r>
    </w:p>
    <w:p w14:paraId="16271F86" w14:textId="22C26AEA" w:rsidR="007B7BF3" w:rsidRDefault="007B7BF3" w:rsidP="007B7BF3">
      <w:pPr>
        <w:pStyle w:val="ListParagraph"/>
        <w:numPr>
          <w:ilvl w:val="0"/>
          <w:numId w:val="1"/>
        </w:numPr>
        <w:rPr>
          <w:rFonts w:ascii="Times New Roman" w:hAnsi="Times New Roman" w:cs="Times New Roman"/>
          <w:sz w:val="24"/>
          <w:szCs w:val="24"/>
          <w:lang w:val="en-US"/>
        </w:rPr>
      </w:pPr>
      <w:r w:rsidRPr="007B7BF3">
        <w:rPr>
          <w:rFonts w:ascii="Times New Roman" w:hAnsi="Times New Roman" w:cs="Times New Roman"/>
          <w:sz w:val="24"/>
          <w:szCs w:val="24"/>
          <w:lang w:val="en-US"/>
        </w:rPr>
        <w:t>While M2M concepts and technologies have been in use for quite some time, the changing</w:t>
      </w:r>
      <w:r>
        <w:rPr>
          <w:rFonts w:ascii="Times New Roman" w:hAnsi="Times New Roman" w:cs="Times New Roman"/>
          <w:sz w:val="24"/>
          <w:szCs w:val="24"/>
          <w:lang w:val="en-US"/>
        </w:rPr>
        <w:t xml:space="preserve"> </w:t>
      </w:r>
      <w:r w:rsidRPr="007B7BF3">
        <w:rPr>
          <w:rFonts w:ascii="Times New Roman" w:hAnsi="Times New Roman" w:cs="Times New Roman"/>
          <w:sz w:val="24"/>
          <w:szCs w:val="24"/>
          <w:lang w:val="en-US"/>
        </w:rPr>
        <w:t>business scenarios and new use cases are acting as growth stimulants</w:t>
      </w:r>
      <w:r>
        <w:rPr>
          <w:rFonts w:ascii="Times New Roman" w:hAnsi="Times New Roman" w:cs="Times New Roman"/>
          <w:sz w:val="24"/>
          <w:szCs w:val="24"/>
          <w:lang w:val="en-US"/>
        </w:rPr>
        <w:t>.</w:t>
      </w:r>
    </w:p>
    <w:p w14:paraId="358B93C4" w14:textId="77777777" w:rsidR="00FF7A3E" w:rsidRPr="00FF7A3E" w:rsidRDefault="00FF7A3E" w:rsidP="00FF7A3E">
      <w:pPr>
        <w:rPr>
          <w:rFonts w:ascii="Times New Roman" w:hAnsi="Times New Roman" w:cs="Times New Roman"/>
          <w:sz w:val="24"/>
          <w:szCs w:val="24"/>
        </w:rPr>
      </w:pPr>
      <w:r w:rsidRPr="00FF7A3E">
        <w:rPr>
          <w:rFonts w:ascii="Times New Roman" w:hAnsi="Times New Roman" w:cs="Times New Roman"/>
          <w:sz w:val="24"/>
          <w:szCs w:val="24"/>
        </w:rPr>
        <w:t>Common examples of machine-to-machine technology are controlling electrical devices like fans and bulbs using smartphone’s Bluetooth. Here, the smartphone and the electrical devices are the two interacting devices. Another example is the smart meter, which can track electric consumption in real-time. M2M technology is widely used in applications such as tracking and tracing, automation, metering, healthcare, etc.</w:t>
      </w:r>
    </w:p>
    <w:p w14:paraId="15757081" w14:textId="1BA426EF" w:rsidR="00FF7A3E" w:rsidRPr="00FF7A3E" w:rsidRDefault="00FF7A3E" w:rsidP="00FF7A3E">
      <w:pPr>
        <w:rPr>
          <w:rFonts w:ascii="Times New Roman" w:hAnsi="Times New Roman" w:cs="Times New Roman"/>
          <w:b/>
          <w:bCs/>
          <w:sz w:val="24"/>
          <w:szCs w:val="24"/>
        </w:rPr>
      </w:pPr>
      <w:r w:rsidRPr="00FF7A3E">
        <w:rPr>
          <w:rFonts w:ascii="Times New Roman" w:hAnsi="Times New Roman" w:cs="Times New Roman"/>
          <w:b/>
          <w:bCs/>
          <w:sz w:val="24"/>
          <w:szCs w:val="24"/>
        </w:rPr>
        <w:t>M2M technology has many benefits, including but not limited to:</w:t>
      </w:r>
    </w:p>
    <w:p w14:paraId="5569BFFB" w14:textId="77777777" w:rsidR="00FF7A3E" w:rsidRPr="00FF7A3E" w:rsidRDefault="00FF7A3E" w:rsidP="00FF7A3E">
      <w:pPr>
        <w:pStyle w:val="ListParagraph"/>
        <w:numPr>
          <w:ilvl w:val="0"/>
          <w:numId w:val="4"/>
        </w:numPr>
        <w:rPr>
          <w:rFonts w:ascii="Times New Roman" w:hAnsi="Times New Roman" w:cs="Times New Roman"/>
          <w:b/>
          <w:bCs/>
          <w:sz w:val="24"/>
          <w:szCs w:val="24"/>
        </w:rPr>
      </w:pPr>
      <w:r w:rsidRPr="00FF7A3E">
        <w:rPr>
          <w:rFonts w:ascii="Times New Roman" w:hAnsi="Times New Roman" w:cs="Times New Roman"/>
          <w:b/>
          <w:bCs/>
          <w:sz w:val="24"/>
          <w:szCs w:val="24"/>
        </w:rPr>
        <w:t>cost-effective</w:t>
      </w:r>
    </w:p>
    <w:p w14:paraId="54F6E616" w14:textId="77777777" w:rsidR="00FF7A3E" w:rsidRPr="00FF7A3E" w:rsidRDefault="00FF7A3E" w:rsidP="00FF7A3E">
      <w:pPr>
        <w:pStyle w:val="ListParagraph"/>
        <w:numPr>
          <w:ilvl w:val="0"/>
          <w:numId w:val="4"/>
        </w:numPr>
        <w:rPr>
          <w:rFonts w:ascii="Times New Roman" w:hAnsi="Times New Roman" w:cs="Times New Roman"/>
          <w:b/>
          <w:bCs/>
          <w:sz w:val="24"/>
          <w:szCs w:val="24"/>
        </w:rPr>
      </w:pPr>
      <w:r w:rsidRPr="00FF7A3E">
        <w:rPr>
          <w:rFonts w:ascii="Times New Roman" w:hAnsi="Times New Roman" w:cs="Times New Roman"/>
          <w:b/>
          <w:bCs/>
          <w:sz w:val="24"/>
          <w:szCs w:val="24"/>
        </w:rPr>
        <w:t>easy to maintain</w:t>
      </w:r>
    </w:p>
    <w:p w14:paraId="43E83686" w14:textId="6D5EC1FB" w:rsidR="007B7BF3" w:rsidRPr="00FF7A3E" w:rsidRDefault="00FF7A3E" w:rsidP="00FF7A3E">
      <w:pPr>
        <w:pStyle w:val="ListParagraph"/>
        <w:numPr>
          <w:ilvl w:val="0"/>
          <w:numId w:val="4"/>
        </w:numPr>
        <w:rPr>
          <w:rFonts w:ascii="Times New Roman" w:hAnsi="Times New Roman" w:cs="Times New Roman"/>
          <w:b/>
          <w:bCs/>
          <w:sz w:val="24"/>
          <w:szCs w:val="24"/>
        </w:rPr>
      </w:pPr>
      <w:r w:rsidRPr="00FF7A3E">
        <w:rPr>
          <w:rFonts w:ascii="Times New Roman" w:hAnsi="Times New Roman" w:cs="Times New Roman"/>
          <w:b/>
          <w:bCs/>
          <w:sz w:val="24"/>
          <w:szCs w:val="24"/>
        </w:rPr>
        <w:t>improves customer service by proactive monitoring and servicing.</w:t>
      </w:r>
      <w:r w:rsidRPr="00FF7A3E">
        <w:rPr>
          <w:rFonts w:ascii="Times New Roman" w:hAnsi="Times New Roman" w:cs="Times New Roman"/>
          <w:b/>
          <w:bCs/>
          <w:sz w:val="24"/>
          <w:szCs w:val="24"/>
        </w:rPr>
        <w:t xml:space="preserve"> </w:t>
      </w:r>
      <w:r w:rsidR="007B7BF3" w:rsidRPr="00FF7A3E">
        <w:rPr>
          <w:rFonts w:ascii="Times New Roman" w:hAnsi="Times New Roman" w:cs="Times New Roman"/>
          <w:b/>
          <w:bCs/>
          <w:sz w:val="24"/>
          <w:szCs w:val="24"/>
        </w:rPr>
        <w:t xml:space="preserve">Architecture Of M2m </w:t>
      </w:r>
    </w:p>
    <w:p w14:paraId="2A371BD7" w14:textId="42E13094" w:rsidR="007B7BF3" w:rsidRDefault="007B7BF3" w:rsidP="007B7BF3">
      <w:pPr>
        <w:rPr>
          <w:rFonts w:ascii="Times New Roman" w:hAnsi="Times New Roman" w:cs="Times New Roman"/>
          <w:sz w:val="24"/>
          <w:szCs w:val="24"/>
        </w:rPr>
      </w:pPr>
      <w:r w:rsidRPr="007B7BF3">
        <w:rPr>
          <w:rFonts w:ascii="Times New Roman" w:hAnsi="Times New Roman" w:cs="Times New Roman"/>
          <w:sz w:val="24"/>
          <w:szCs w:val="24"/>
        </w:rPr>
        <w:t>Below figure depicts the one layered model for supporting end-to-end M2M services. This layered model comprises three layers: Application Layer, Common Services Layer and the underlying Network Services Layer.</w:t>
      </w:r>
    </w:p>
    <w:p w14:paraId="54116F23" w14:textId="3BE17598" w:rsidR="007B7BF3" w:rsidRDefault="007B7BF3" w:rsidP="007B7BF3">
      <w:pPr>
        <w:rPr>
          <w:rFonts w:ascii="Times New Roman" w:hAnsi="Times New Roman" w:cs="Times New Roman"/>
          <w:sz w:val="24"/>
          <w:szCs w:val="24"/>
        </w:rPr>
      </w:pPr>
    </w:p>
    <w:p w14:paraId="536926ED" w14:textId="2CF2F792" w:rsidR="007B7BF3" w:rsidRDefault="007B7BF3" w:rsidP="007B7BF3">
      <w:pPr>
        <w:jc w:val="center"/>
        <w:rPr>
          <w:rFonts w:ascii="Times New Roman" w:hAnsi="Times New Roman" w:cs="Times New Roman"/>
          <w:sz w:val="24"/>
          <w:szCs w:val="24"/>
          <w:lang w:val="en-US"/>
        </w:rPr>
      </w:pPr>
      <w:r>
        <w:rPr>
          <w:noProof/>
        </w:rPr>
        <w:drawing>
          <wp:inline distT="0" distB="0" distL="0" distR="0" wp14:anchorId="44081977" wp14:editId="7C6528D9">
            <wp:extent cx="2087090" cy="170640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688" t="26576" r="40436" b="37457"/>
                    <a:stretch/>
                  </pic:blipFill>
                  <pic:spPr bwMode="auto">
                    <a:xfrm>
                      <a:off x="0" y="0"/>
                      <a:ext cx="2100989" cy="1717764"/>
                    </a:xfrm>
                    <a:prstGeom prst="rect">
                      <a:avLst/>
                    </a:prstGeom>
                    <a:ln>
                      <a:noFill/>
                    </a:ln>
                    <a:extLst>
                      <a:ext uri="{53640926-AAD7-44D8-BBD7-CCE9431645EC}">
                        <a14:shadowObscured xmlns:a14="http://schemas.microsoft.com/office/drawing/2010/main"/>
                      </a:ext>
                    </a:extLst>
                  </pic:spPr>
                </pic:pic>
              </a:graphicData>
            </a:graphic>
          </wp:inline>
        </w:drawing>
      </w:r>
    </w:p>
    <w:p w14:paraId="001058CF" w14:textId="54BD5236" w:rsidR="007B7BF3" w:rsidRDefault="003D23E7" w:rsidP="003D23E7">
      <w:pPr>
        <w:jc w:val="center"/>
        <w:rPr>
          <w:rFonts w:ascii="Times New Roman" w:hAnsi="Times New Roman" w:cs="Times New Roman"/>
          <w:b/>
          <w:bCs/>
          <w:sz w:val="24"/>
          <w:szCs w:val="24"/>
          <w:lang w:val="en-US"/>
        </w:rPr>
      </w:pPr>
      <w:r w:rsidRPr="003D23E7">
        <w:rPr>
          <w:rFonts w:ascii="Times New Roman" w:hAnsi="Times New Roman" w:cs="Times New Roman"/>
          <w:b/>
          <w:bCs/>
          <w:sz w:val="24"/>
          <w:szCs w:val="24"/>
          <w:lang w:val="en-US"/>
        </w:rPr>
        <w:t>One M2M Layered Model</w:t>
      </w:r>
    </w:p>
    <w:p w14:paraId="7E07BC94" w14:textId="09DA673D" w:rsidR="003D23E7" w:rsidRDefault="003D23E7" w:rsidP="003D23E7">
      <w:pPr>
        <w:rPr>
          <w:rFonts w:ascii="Times New Roman" w:hAnsi="Times New Roman" w:cs="Times New Roman"/>
          <w:b/>
          <w:bCs/>
          <w:sz w:val="24"/>
          <w:szCs w:val="24"/>
          <w:lang w:val="en-US"/>
        </w:rPr>
      </w:pPr>
    </w:p>
    <w:p w14:paraId="1AB7512D" w14:textId="06A1B58A" w:rsidR="003D23E7" w:rsidRDefault="003D23E7" w:rsidP="003D23E7">
      <w:pPr>
        <w:rPr>
          <w:rFonts w:ascii="Times New Roman" w:hAnsi="Times New Roman" w:cs="Times New Roman"/>
          <w:b/>
          <w:bCs/>
          <w:sz w:val="24"/>
          <w:szCs w:val="24"/>
          <w:lang w:val="en-US"/>
        </w:rPr>
      </w:pPr>
      <w:r>
        <w:rPr>
          <w:noProof/>
        </w:rPr>
        <w:lastRenderedPageBreak/>
        <w:drawing>
          <wp:anchor distT="0" distB="0" distL="114300" distR="114300" simplePos="0" relativeHeight="251658240" behindDoc="0" locked="0" layoutInCell="1" allowOverlap="1" wp14:anchorId="6A9978DF" wp14:editId="196BAFC7">
            <wp:simplePos x="0" y="0"/>
            <wp:positionH relativeFrom="column">
              <wp:posOffset>503570</wp:posOffset>
            </wp:positionH>
            <wp:positionV relativeFrom="paragraph">
              <wp:posOffset>596525</wp:posOffset>
            </wp:positionV>
            <wp:extent cx="3888000" cy="236332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7417" t="46910" r="30922" b="21153"/>
                    <a:stretch/>
                  </pic:blipFill>
                  <pic:spPr bwMode="auto">
                    <a:xfrm>
                      <a:off x="0" y="0"/>
                      <a:ext cx="3888000" cy="23633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23E7">
        <w:rPr>
          <w:rFonts w:ascii="Times New Roman" w:hAnsi="Times New Roman" w:cs="Times New Roman"/>
          <w:b/>
          <w:bCs/>
          <w:sz w:val="24"/>
          <w:szCs w:val="24"/>
          <w:lang w:val="en-US"/>
        </w:rPr>
        <w:t>Functional Architecture Model:</w:t>
      </w:r>
      <w:r w:rsidRPr="003D23E7">
        <w:rPr>
          <w:rFonts w:ascii="Times New Roman" w:hAnsi="Times New Roman" w:cs="Times New Roman"/>
          <w:b/>
          <w:bCs/>
          <w:sz w:val="24"/>
          <w:szCs w:val="24"/>
          <w:lang w:val="en-US"/>
        </w:rPr>
        <w:cr/>
      </w:r>
    </w:p>
    <w:p w14:paraId="12FBB585" w14:textId="61C2BB8B" w:rsidR="003D23E7" w:rsidRDefault="003D23E7" w:rsidP="003D23E7"/>
    <w:p w14:paraId="17475F3D" w14:textId="77777777" w:rsidR="003D23E7" w:rsidRDefault="003D23E7" w:rsidP="003D23E7"/>
    <w:p w14:paraId="0898577C" w14:textId="5A65240A" w:rsidR="003D23E7" w:rsidRDefault="003D23E7" w:rsidP="003D23E7"/>
    <w:p w14:paraId="3DB45E71" w14:textId="77777777" w:rsidR="003D23E7" w:rsidRDefault="003D23E7" w:rsidP="003D23E7"/>
    <w:p w14:paraId="20833DAE" w14:textId="77777777" w:rsidR="003D23E7" w:rsidRDefault="003D23E7" w:rsidP="003D23E7"/>
    <w:p w14:paraId="2BB176B3" w14:textId="77777777" w:rsidR="003D23E7" w:rsidRDefault="003D23E7" w:rsidP="003D23E7"/>
    <w:p w14:paraId="37BBA205" w14:textId="77777777" w:rsidR="003D23E7" w:rsidRDefault="003D23E7" w:rsidP="003D23E7"/>
    <w:p w14:paraId="1AFAE2BB" w14:textId="77777777" w:rsidR="003D23E7" w:rsidRDefault="003D23E7" w:rsidP="003D23E7"/>
    <w:p w14:paraId="0D2CF28C" w14:textId="77777777" w:rsidR="003D23E7" w:rsidRDefault="003D23E7" w:rsidP="003D23E7"/>
    <w:p w14:paraId="19871735" w14:textId="4C3151F5" w:rsidR="003D23E7" w:rsidRPr="003D23E7" w:rsidRDefault="003D23E7" w:rsidP="003D23E7">
      <w:pPr>
        <w:pStyle w:val="ListParagraph"/>
        <w:numPr>
          <w:ilvl w:val="0"/>
          <w:numId w:val="2"/>
        </w:numPr>
        <w:jc w:val="both"/>
        <w:rPr>
          <w:rFonts w:ascii="Times New Roman" w:hAnsi="Times New Roman" w:cs="Times New Roman"/>
          <w:sz w:val="24"/>
          <w:szCs w:val="24"/>
        </w:rPr>
      </w:pPr>
      <w:r w:rsidRPr="003D23E7">
        <w:rPr>
          <w:rFonts w:ascii="Times New Roman" w:hAnsi="Times New Roman" w:cs="Times New Roman"/>
          <w:b/>
          <w:bCs/>
          <w:sz w:val="24"/>
          <w:szCs w:val="24"/>
        </w:rPr>
        <w:t>Application Entity (AE):</w:t>
      </w:r>
      <w:r w:rsidRPr="003D23E7">
        <w:rPr>
          <w:rFonts w:ascii="Times New Roman" w:hAnsi="Times New Roman" w:cs="Times New Roman"/>
          <w:sz w:val="24"/>
          <w:szCs w:val="24"/>
        </w:rPr>
        <w:t xml:space="preserve"> Application Entity is an entity in the application layer that implements M2M application service logic. Each application service logic can be resident in a number of M2M nodes and/or more than once on a single M2M node. Each execution instance of application service logic is termed an "Application Entity" (AE) and is identified with a unique AE-</w:t>
      </w:r>
      <w:proofErr w:type="gramStart"/>
      <w:r w:rsidRPr="003D23E7">
        <w:rPr>
          <w:rFonts w:ascii="Times New Roman" w:hAnsi="Times New Roman" w:cs="Times New Roman"/>
          <w:sz w:val="24"/>
          <w:szCs w:val="24"/>
        </w:rPr>
        <w:t>ID .Examples</w:t>
      </w:r>
      <w:proofErr w:type="gramEnd"/>
      <w:r w:rsidRPr="003D23E7">
        <w:rPr>
          <w:rFonts w:ascii="Times New Roman" w:hAnsi="Times New Roman" w:cs="Times New Roman"/>
          <w:sz w:val="24"/>
          <w:szCs w:val="24"/>
        </w:rPr>
        <w:t xml:space="preserve"> of the AEs include an instance of a fleet tracking application, a remote blood sugar monitoring application, a power metering application, or a controlling application. </w:t>
      </w:r>
    </w:p>
    <w:p w14:paraId="795BB8FF" w14:textId="64307CD8" w:rsidR="003D23E7" w:rsidRPr="003D23E7" w:rsidRDefault="003D23E7" w:rsidP="003D23E7">
      <w:pPr>
        <w:pStyle w:val="ListParagraph"/>
        <w:numPr>
          <w:ilvl w:val="0"/>
          <w:numId w:val="2"/>
        </w:numPr>
        <w:jc w:val="both"/>
        <w:rPr>
          <w:rFonts w:ascii="Times New Roman" w:hAnsi="Times New Roman" w:cs="Times New Roman"/>
          <w:sz w:val="24"/>
          <w:szCs w:val="24"/>
        </w:rPr>
      </w:pPr>
      <w:r w:rsidRPr="003D23E7">
        <w:rPr>
          <w:rFonts w:ascii="Times New Roman" w:hAnsi="Times New Roman" w:cs="Times New Roman"/>
          <w:b/>
          <w:bCs/>
          <w:sz w:val="24"/>
          <w:szCs w:val="24"/>
        </w:rPr>
        <w:t>Common Services Entity (CSE):</w:t>
      </w:r>
      <w:r w:rsidRPr="003D23E7">
        <w:rPr>
          <w:rFonts w:ascii="Times New Roman" w:hAnsi="Times New Roman" w:cs="Times New Roman"/>
          <w:sz w:val="24"/>
          <w:szCs w:val="24"/>
        </w:rPr>
        <w:t xml:space="preserve"> A Common Services Entity represents </w:t>
      </w:r>
      <w:proofErr w:type="gramStart"/>
      <w:r w:rsidRPr="003D23E7">
        <w:rPr>
          <w:rFonts w:ascii="Times New Roman" w:hAnsi="Times New Roman" w:cs="Times New Roman"/>
          <w:sz w:val="24"/>
          <w:szCs w:val="24"/>
        </w:rPr>
        <w:t>an</w:t>
      </w:r>
      <w:proofErr w:type="gramEnd"/>
      <w:r w:rsidRPr="003D23E7">
        <w:rPr>
          <w:rFonts w:ascii="Times New Roman" w:hAnsi="Times New Roman" w:cs="Times New Roman"/>
          <w:sz w:val="24"/>
          <w:szCs w:val="24"/>
        </w:rPr>
        <w:t xml:space="preserve"> creation of a set of "common service functions" of the M2M environments. Such service functions are exposed to other entities through the </w:t>
      </w:r>
      <w:proofErr w:type="spellStart"/>
      <w:r w:rsidRPr="003D23E7">
        <w:rPr>
          <w:rFonts w:ascii="Times New Roman" w:hAnsi="Times New Roman" w:cs="Times New Roman"/>
          <w:sz w:val="24"/>
          <w:szCs w:val="24"/>
        </w:rPr>
        <w:t>Mca</w:t>
      </w:r>
      <w:proofErr w:type="spellEnd"/>
      <w:r w:rsidRPr="003D23E7">
        <w:rPr>
          <w:rFonts w:ascii="Times New Roman" w:hAnsi="Times New Roman" w:cs="Times New Roman"/>
          <w:sz w:val="24"/>
          <w:szCs w:val="24"/>
        </w:rPr>
        <w:t xml:space="preserve"> and </w:t>
      </w:r>
      <w:proofErr w:type="spellStart"/>
      <w:r w:rsidRPr="003D23E7">
        <w:rPr>
          <w:rFonts w:ascii="Times New Roman" w:hAnsi="Times New Roman" w:cs="Times New Roman"/>
          <w:sz w:val="24"/>
          <w:szCs w:val="24"/>
        </w:rPr>
        <w:t>Mcc</w:t>
      </w:r>
      <w:proofErr w:type="spellEnd"/>
      <w:r w:rsidRPr="003D23E7">
        <w:rPr>
          <w:rFonts w:ascii="Times New Roman" w:hAnsi="Times New Roman" w:cs="Times New Roman"/>
          <w:sz w:val="24"/>
          <w:szCs w:val="24"/>
        </w:rPr>
        <w:t xml:space="preserve"> reference points. Reference point </w:t>
      </w:r>
      <w:proofErr w:type="spellStart"/>
      <w:r w:rsidRPr="003D23E7">
        <w:rPr>
          <w:rFonts w:ascii="Times New Roman" w:hAnsi="Times New Roman" w:cs="Times New Roman"/>
          <w:sz w:val="24"/>
          <w:szCs w:val="24"/>
        </w:rPr>
        <w:t>Mcn</w:t>
      </w:r>
      <w:proofErr w:type="spellEnd"/>
      <w:r w:rsidRPr="003D23E7">
        <w:rPr>
          <w:rFonts w:ascii="Times New Roman" w:hAnsi="Times New Roman" w:cs="Times New Roman"/>
          <w:sz w:val="24"/>
          <w:szCs w:val="24"/>
        </w:rPr>
        <w:t xml:space="preserve"> is used for accessing underlying Network Service Entities. Each Common Service Entity is identified with a unique CSE-ID. Examples of service functions offered by CSE include: Data Management, Device Management, M2M Service Subscription Management, and Location Services. Such "subfunctions" offered by a CSE may be logically and informatively conceptualized as Common Services Functions (CSFs). The normative Resources which implement the service functions in a CSE can be mandatory or optional. </w:t>
      </w:r>
    </w:p>
    <w:p w14:paraId="7117843D" w14:textId="77777777" w:rsidR="003D23E7" w:rsidRDefault="003D23E7" w:rsidP="003D23E7">
      <w:pPr>
        <w:pStyle w:val="ListParagraph"/>
        <w:numPr>
          <w:ilvl w:val="0"/>
          <w:numId w:val="2"/>
        </w:numPr>
        <w:jc w:val="both"/>
        <w:rPr>
          <w:rFonts w:ascii="Times New Roman" w:hAnsi="Times New Roman" w:cs="Times New Roman"/>
          <w:sz w:val="24"/>
          <w:szCs w:val="24"/>
        </w:rPr>
      </w:pPr>
      <w:r w:rsidRPr="003D23E7">
        <w:rPr>
          <w:rFonts w:ascii="Times New Roman" w:hAnsi="Times New Roman" w:cs="Times New Roman"/>
          <w:b/>
          <w:bCs/>
          <w:sz w:val="24"/>
          <w:szCs w:val="24"/>
        </w:rPr>
        <w:t>Network Services Entity (NSE):</w:t>
      </w:r>
      <w:r w:rsidRPr="003D23E7">
        <w:rPr>
          <w:rFonts w:ascii="Times New Roman" w:hAnsi="Times New Roman" w:cs="Times New Roman"/>
          <w:sz w:val="24"/>
          <w:szCs w:val="24"/>
        </w:rPr>
        <w:t xml:space="preserve"> A Network Services Entity provides services from the underlying network to the CSEs. Examples of such services include device management, location services and device triggering. No particular organization of the NSEs is assumed.</w:t>
      </w:r>
    </w:p>
    <w:p w14:paraId="5F9630C4" w14:textId="77777777" w:rsidR="003D23E7" w:rsidRDefault="003D23E7" w:rsidP="003D23E7">
      <w:pPr>
        <w:rPr>
          <w:rFonts w:ascii="Times New Roman" w:hAnsi="Times New Roman" w:cs="Times New Roman"/>
          <w:b/>
          <w:bCs/>
          <w:sz w:val="24"/>
          <w:szCs w:val="24"/>
        </w:rPr>
      </w:pPr>
      <w:r w:rsidRPr="003D23E7">
        <w:rPr>
          <w:rFonts w:ascii="Times New Roman" w:hAnsi="Times New Roman" w:cs="Times New Roman"/>
          <w:b/>
          <w:bCs/>
          <w:sz w:val="24"/>
          <w:szCs w:val="24"/>
        </w:rPr>
        <w:t>M2M Security Domains</w:t>
      </w:r>
    </w:p>
    <w:p w14:paraId="47650586" w14:textId="1FD9C12C" w:rsidR="003D23E7" w:rsidRDefault="003D23E7" w:rsidP="003D23E7">
      <w:pPr>
        <w:jc w:val="center"/>
        <w:rPr>
          <w:rFonts w:ascii="Times New Roman" w:hAnsi="Times New Roman" w:cs="Times New Roman"/>
          <w:b/>
          <w:bCs/>
          <w:sz w:val="24"/>
          <w:szCs w:val="24"/>
        </w:rPr>
      </w:pPr>
      <w:r w:rsidRPr="003D23E7">
        <w:rPr>
          <w:rFonts w:ascii="Times New Roman" w:hAnsi="Times New Roman" w:cs="Times New Roman"/>
          <w:b/>
          <w:bCs/>
          <w:sz w:val="24"/>
          <w:szCs w:val="24"/>
          <w:lang w:val="en-US"/>
        </w:rPr>
        <w:br w:type="textWrapping" w:clear="all"/>
      </w:r>
      <w:r>
        <w:rPr>
          <w:noProof/>
        </w:rPr>
        <w:drawing>
          <wp:inline distT="0" distB="0" distL="0" distR="0" wp14:anchorId="02A21447" wp14:editId="5BA5E6C6">
            <wp:extent cx="2555900" cy="1600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817" t="27470" r="35668" b="37017"/>
                    <a:stretch/>
                  </pic:blipFill>
                  <pic:spPr bwMode="auto">
                    <a:xfrm>
                      <a:off x="0" y="0"/>
                      <a:ext cx="2582783" cy="1617609"/>
                    </a:xfrm>
                    <a:prstGeom prst="rect">
                      <a:avLst/>
                    </a:prstGeom>
                    <a:ln>
                      <a:noFill/>
                    </a:ln>
                    <a:extLst>
                      <a:ext uri="{53640926-AAD7-44D8-BBD7-CCE9431645EC}">
                        <a14:shadowObscured xmlns:a14="http://schemas.microsoft.com/office/drawing/2010/main"/>
                      </a:ext>
                    </a:extLst>
                  </pic:spPr>
                </pic:pic>
              </a:graphicData>
            </a:graphic>
          </wp:inline>
        </w:drawing>
      </w:r>
    </w:p>
    <w:p w14:paraId="2E5AED7C" w14:textId="77777777" w:rsidR="003D23E7" w:rsidRPr="00FF7A3E" w:rsidRDefault="003D23E7" w:rsidP="003D23E7">
      <w:pPr>
        <w:rPr>
          <w:rFonts w:ascii="Times New Roman" w:hAnsi="Times New Roman" w:cs="Times New Roman"/>
          <w:sz w:val="24"/>
          <w:szCs w:val="24"/>
        </w:rPr>
      </w:pPr>
      <w:r w:rsidRPr="00FF7A3E">
        <w:rPr>
          <w:rFonts w:ascii="Times New Roman" w:hAnsi="Times New Roman" w:cs="Times New Roman"/>
          <w:sz w:val="24"/>
          <w:szCs w:val="24"/>
        </w:rPr>
        <w:lastRenderedPageBreak/>
        <w:t xml:space="preserve">Based on one M2M architecture model, four security domains are identified. Each of these domains provides security features to meet certain threats and in particular protect against attacks, in associated trust scenarios. </w:t>
      </w:r>
    </w:p>
    <w:p w14:paraId="7559EE87" w14:textId="1620A58F" w:rsidR="003D23E7" w:rsidRPr="00FF7A3E" w:rsidRDefault="003D23E7" w:rsidP="003D23E7">
      <w:pPr>
        <w:pStyle w:val="ListParagraph"/>
        <w:numPr>
          <w:ilvl w:val="0"/>
          <w:numId w:val="3"/>
        </w:numPr>
        <w:rPr>
          <w:rFonts w:ascii="Times New Roman" w:hAnsi="Times New Roman" w:cs="Times New Roman"/>
          <w:sz w:val="24"/>
          <w:szCs w:val="24"/>
        </w:rPr>
      </w:pPr>
      <w:r w:rsidRPr="00FF7A3E">
        <w:rPr>
          <w:rFonts w:ascii="Times New Roman" w:hAnsi="Times New Roman" w:cs="Times New Roman"/>
          <w:b/>
          <w:bCs/>
          <w:sz w:val="24"/>
          <w:szCs w:val="24"/>
        </w:rPr>
        <w:t>Application domain security:</w:t>
      </w:r>
      <w:r w:rsidRPr="00FF7A3E">
        <w:rPr>
          <w:rFonts w:ascii="Times New Roman" w:hAnsi="Times New Roman" w:cs="Times New Roman"/>
          <w:sz w:val="24"/>
          <w:szCs w:val="24"/>
        </w:rPr>
        <w:t xml:space="preserve"> The set of security features that enable Applications and Common Services to securely exchange messages and protect against attacks on the </w:t>
      </w:r>
      <w:proofErr w:type="spellStart"/>
      <w:r w:rsidRPr="00FF7A3E">
        <w:rPr>
          <w:rFonts w:ascii="Times New Roman" w:hAnsi="Times New Roman" w:cs="Times New Roman"/>
          <w:sz w:val="24"/>
          <w:szCs w:val="24"/>
        </w:rPr>
        <w:t>Mca</w:t>
      </w:r>
      <w:proofErr w:type="spellEnd"/>
      <w:r w:rsidRPr="00FF7A3E">
        <w:rPr>
          <w:rFonts w:ascii="Times New Roman" w:hAnsi="Times New Roman" w:cs="Times New Roman"/>
          <w:sz w:val="24"/>
          <w:szCs w:val="24"/>
        </w:rPr>
        <w:t xml:space="preserve"> Reference Points. An M2M Application Service Provider can rely on independent credentials to secure its End-to-End communications, so that application related information is exposed to either the M2M Service Provider or the underlying network operator. </w:t>
      </w:r>
    </w:p>
    <w:p w14:paraId="0544446A" w14:textId="67C06DE8" w:rsidR="00FF7A3E" w:rsidRPr="00FF7A3E" w:rsidRDefault="003D23E7" w:rsidP="003D23E7">
      <w:pPr>
        <w:pStyle w:val="ListParagraph"/>
        <w:numPr>
          <w:ilvl w:val="0"/>
          <w:numId w:val="3"/>
        </w:numPr>
        <w:rPr>
          <w:rFonts w:ascii="Times New Roman" w:hAnsi="Times New Roman" w:cs="Times New Roman"/>
          <w:b/>
          <w:bCs/>
          <w:sz w:val="24"/>
          <w:szCs w:val="24"/>
        </w:rPr>
      </w:pPr>
      <w:r w:rsidRPr="00FF7A3E">
        <w:rPr>
          <w:rFonts w:ascii="Times New Roman" w:hAnsi="Times New Roman" w:cs="Times New Roman"/>
          <w:b/>
          <w:bCs/>
          <w:sz w:val="24"/>
          <w:szCs w:val="24"/>
        </w:rPr>
        <w:t>Intra Common Services domain security:</w:t>
      </w:r>
      <w:r w:rsidRPr="00FF7A3E">
        <w:rPr>
          <w:rFonts w:ascii="Times New Roman" w:hAnsi="Times New Roman" w:cs="Times New Roman"/>
          <w:sz w:val="24"/>
          <w:szCs w:val="24"/>
        </w:rPr>
        <w:t xml:space="preserve"> The set of security features that enable Common Service Functions in the Common Service Entity to securely exchange messages and which in particular protect against attacks on the CSE. In cases where the M2M Service provider is trusted to provide security to the M2M Application, the ability to secure communication between nodes for the purpose of the M2M Service Layer can be made directly available by M2M Service Providers to the M2M Applications through an API. </w:t>
      </w:r>
    </w:p>
    <w:p w14:paraId="7FD47305" w14:textId="772473FB" w:rsidR="003D23E7" w:rsidRPr="00FF7A3E" w:rsidRDefault="003D23E7" w:rsidP="003D23E7">
      <w:pPr>
        <w:pStyle w:val="ListParagraph"/>
        <w:numPr>
          <w:ilvl w:val="0"/>
          <w:numId w:val="3"/>
        </w:numPr>
        <w:rPr>
          <w:rFonts w:ascii="Times New Roman" w:hAnsi="Times New Roman" w:cs="Times New Roman"/>
          <w:b/>
          <w:bCs/>
          <w:sz w:val="24"/>
          <w:szCs w:val="24"/>
        </w:rPr>
      </w:pPr>
      <w:r w:rsidRPr="00FF7A3E">
        <w:rPr>
          <w:rFonts w:ascii="Times New Roman" w:hAnsi="Times New Roman" w:cs="Times New Roman"/>
          <w:b/>
          <w:bCs/>
          <w:sz w:val="24"/>
          <w:szCs w:val="24"/>
        </w:rPr>
        <w:t>Inter Common Services domain security:</w:t>
      </w:r>
      <w:r w:rsidRPr="00FF7A3E">
        <w:rPr>
          <w:rFonts w:ascii="Times New Roman" w:hAnsi="Times New Roman" w:cs="Times New Roman"/>
          <w:sz w:val="24"/>
          <w:szCs w:val="24"/>
        </w:rPr>
        <w:t xml:space="preserve"> the set of security features that enable secure exchange of messages between CSEs and protect against attacks on the </w:t>
      </w:r>
      <w:proofErr w:type="spellStart"/>
      <w:r w:rsidRPr="00FF7A3E">
        <w:rPr>
          <w:rFonts w:ascii="Times New Roman" w:hAnsi="Times New Roman" w:cs="Times New Roman"/>
          <w:sz w:val="24"/>
          <w:szCs w:val="24"/>
        </w:rPr>
        <w:t>Mcc</w:t>
      </w:r>
      <w:proofErr w:type="spellEnd"/>
      <w:r w:rsidRPr="00FF7A3E">
        <w:rPr>
          <w:rFonts w:ascii="Times New Roman" w:hAnsi="Times New Roman" w:cs="Times New Roman"/>
          <w:sz w:val="24"/>
          <w:szCs w:val="24"/>
        </w:rPr>
        <w:t xml:space="preserve"> Reference Points. iv. Underlying Network security: the set of security features that enable Underlying Network Services and Common Services to securely exchange messages and protect against attacks on the </w:t>
      </w:r>
      <w:proofErr w:type="spellStart"/>
      <w:r w:rsidRPr="00FF7A3E">
        <w:rPr>
          <w:rFonts w:ascii="Times New Roman" w:hAnsi="Times New Roman" w:cs="Times New Roman"/>
          <w:sz w:val="24"/>
          <w:szCs w:val="24"/>
        </w:rPr>
        <w:t>Mcn</w:t>
      </w:r>
      <w:proofErr w:type="spellEnd"/>
      <w:r w:rsidRPr="00FF7A3E">
        <w:rPr>
          <w:rFonts w:ascii="Times New Roman" w:hAnsi="Times New Roman" w:cs="Times New Roman"/>
          <w:sz w:val="24"/>
          <w:szCs w:val="24"/>
        </w:rPr>
        <w:t xml:space="preserve"> Reference Points</w:t>
      </w:r>
      <w:r w:rsidR="00FF7A3E">
        <w:rPr>
          <w:rFonts w:ascii="Times New Roman" w:hAnsi="Times New Roman" w:cs="Times New Roman"/>
          <w:sz w:val="24"/>
          <w:szCs w:val="24"/>
        </w:rPr>
        <w:t>.</w:t>
      </w:r>
    </w:p>
    <w:p w14:paraId="462CDC23" w14:textId="77777777" w:rsidR="00FF7A3E" w:rsidRPr="00FF7A3E" w:rsidRDefault="00FF7A3E" w:rsidP="00FF7A3E">
      <w:pPr>
        <w:rPr>
          <w:rFonts w:ascii="Times New Roman" w:hAnsi="Times New Roman" w:cs="Times New Roman"/>
          <w:b/>
          <w:bCs/>
          <w:sz w:val="24"/>
          <w:szCs w:val="24"/>
        </w:rPr>
      </w:pPr>
      <w:r w:rsidRPr="00FF7A3E">
        <w:rPr>
          <w:rFonts w:ascii="Times New Roman" w:hAnsi="Times New Roman" w:cs="Times New Roman"/>
          <w:b/>
          <w:bCs/>
          <w:sz w:val="24"/>
          <w:szCs w:val="24"/>
        </w:rPr>
        <w:t>Key Differences between M2M and IoT</w:t>
      </w:r>
    </w:p>
    <w:p w14:paraId="42060A06" w14:textId="77777777" w:rsidR="00FF7A3E" w:rsidRPr="00FF7A3E" w:rsidRDefault="00FF7A3E" w:rsidP="00FF7A3E">
      <w:pPr>
        <w:ind w:firstLine="720"/>
        <w:rPr>
          <w:rFonts w:ascii="Times New Roman" w:hAnsi="Times New Roman" w:cs="Times New Roman"/>
          <w:sz w:val="24"/>
          <w:szCs w:val="24"/>
        </w:rPr>
      </w:pPr>
      <w:r w:rsidRPr="00FF7A3E">
        <w:rPr>
          <w:rFonts w:ascii="Times New Roman" w:hAnsi="Times New Roman" w:cs="Times New Roman"/>
          <w:sz w:val="24"/>
          <w:szCs w:val="24"/>
        </w:rPr>
        <w:t>M2M and IoT are not the same. IoT requires M2M, but M2M does not need IoT. M2M systems are often isolated, and IoT systems take M2M to an enhanced level. They bring isolated systems together into a large connected ecosystem.</w:t>
      </w:r>
    </w:p>
    <w:p w14:paraId="5041B023" w14:textId="77777777" w:rsidR="00FF7A3E" w:rsidRDefault="00FF7A3E" w:rsidP="00FF7A3E">
      <w:pPr>
        <w:rPr>
          <w:rFonts w:ascii="Times New Roman" w:hAnsi="Times New Roman" w:cs="Times New Roman"/>
          <w:b/>
          <w:bCs/>
          <w:sz w:val="24"/>
          <w:szCs w:val="24"/>
        </w:rPr>
      </w:pPr>
    </w:p>
    <w:p w14:paraId="4C8255D9" w14:textId="34FFB14D" w:rsidR="00FF7A3E" w:rsidRDefault="00FF7A3E" w:rsidP="00FF7A3E">
      <w:pPr>
        <w:rPr>
          <w:rFonts w:ascii="Times New Roman" w:hAnsi="Times New Roman" w:cs="Times New Roman"/>
          <w:b/>
          <w:bCs/>
          <w:sz w:val="24"/>
          <w:szCs w:val="24"/>
        </w:rPr>
      </w:pPr>
      <w:r w:rsidRPr="00FF7A3E">
        <w:rPr>
          <w:rFonts w:ascii="Times New Roman" w:hAnsi="Times New Roman" w:cs="Times New Roman"/>
          <w:b/>
          <w:bCs/>
          <w:sz w:val="24"/>
          <w:szCs w:val="24"/>
        </w:rPr>
        <w:t>Some of the key differences between these two technologies are:</w:t>
      </w:r>
    </w:p>
    <w:tbl>
      <w:tblPr>
        <w:tblW w:w="5000" w:type="pct"/>
        <w:tblBorders>
          <w:left w:val="single" w:sz="6" w:space="0" w:color="DDDDDD"/>
          <w:bottom w:val="single" w:sz="6" w:space="0" w:color="DDDDDD"/>
        </w:tblBorders>
        <w:shd w:val="clear" w:color="auto" w:fill="FAFAFA"/>
        <w:tblCellMar>
          <w:top w:w="15" w:type="dxa"/>
          <w:left w:w="15" w:type="dxa"/>
          <w:bottom w:w="15" w:type="dxa"/>
          <w:right w:w="15" w:type="dxa"/>
        </w:tblCellMar>
        <w:tblLook w:val="04A0" w:firstRow="1" w:lastRow="0" w:firstColumn="1" w:lastColumn="0" w:noHBand="0" w:noVBand="1"/>
      </w:tblPr>
      <w:tblGrid>
        <w:gridCol w:w="2350"/>
        <w:gridCol w:w="3591"/>
        <w:gridCol w:w="3069"/>
      </w:tblGrid>
      <w:tr w:rsidR="00FF7A3E" w:rsidRPr="00FF7A3E" w14:paraId="3C397C0F" w14:textId="77777777" w:rsidTr="00FF7A3E">
        <w:tc>
          <w:tcPr>
            <w:tcW w:w="0" w:type="auto"/>
            <w:tcBorders>
              <w:top w:val="single" w:sz="6" w:space="0" w:color="DDDDDD"/>
              <w:right w:val="single" w:sz="6" w:space="0" w:color="DDDDDD"/>
            </w:tcBorders>
            <w:shd w:val="clear" w:color="auto" w:fill="CC000A"/>
            <w:tcMar>
              <w:top w:w="150" w:type="dxa"/>
              <w:left w:w="150" w:type="dxa"/>
              <w:bottom w:w="150" w:type="dxa"/>
              <w:right w:w="150" w:type="dxa"/>
            </w:tcMar>
            <w:vAlign w:val="center"/>
            <w:hideMark/>
          </w:tcPr>
          <w:p w14:paraId="0F9D758E" w14:textId="77777777" w:rsidR="00FF7A3E" w:rsidRPr="00FF7A3E" w:rsidRDefault="00FF7A3E" w:rsidP="00FF7A3E">
            <w:pPr>
              <w:spacing w:after="300" w:line="240" w:lineRule="auto"/>
              <w:rPr>
                <w:rFonts w:ascii="Nunito" w:eastAsia="Times New Roman" w:hAnsi="Nunito" w:cs="Times New Roman"/>
                <w:b/>
                <w:bCs/>
                <w:color w:val="FFFFFF"/>
                <w:sz w:val="24"/>
                <w:szCs w:val="24"/>
                <w:lang w:eastAsia="en-IN"/>
              </w:rPr>
            </w:pPr>
            <w:r w:rsidRPr="00FF7A3E">
              <w:rPr>
                <w:rFonts w:ascii="Nunito" w:eastAsia="Times New Roman" w:hAnsi="Nunito" w:cs="Times New Roman"/>
                <w:b/>
                <w:bCs/>
                <w:color w:val="FFFFFF"/>
                <w:sz w:val="24"/>
                <w:szCs w:val="24"/>
                <w:lang w:eastAsia="en-IN"/>
              </w:rPr>
              <w:t>Basis</w:t>
            </w:r>
          </w:p>
        </w:tc>
        <w:tc>
          <w:tcPr>
            <w:tcW w:w="0" w:type="auto"/>
            <w:tcBorders>
              <w:top w:val="single" w:sz="6" w:space="0" w:color="DDDDDD"/>
              <w:right w:val="single" w:sz="6" w:space="0" w:color="DDDDDD"/>
            </w:tcBorders>
            <w:shd w:val="clear" w:color="auto" w:fill="CC000A"/>
            <w:tcMar>
              <w:top w:w="150" w:type="dxa"/>
              <w:left w:w="150" w:type="dxa"/>
              <w:bottom w:w="150" w:type="dxa"/>
              <w:right w:w="150" w:type="dxa"/>
            </w:tcMar>
            <w:vAlign w:val="center"/>
            <w:hideMark/>
          </w:tcPr>
          <w:p w14:paraId="26B39191" w14:textId="77777777" w:rsidR="00FF7A3E" w:rsidRPr="00FF7A3E" w:rsidRDefault="00FF7A3E" w:rsidP="00FF7A3E">
            <w:pPr>
              <w:spacing w:after="300" w:line="240" w:lineRule="auto"/>
              <w:rPr>
                <w:rFonts w:ascii="Nunito" w:eastAsia="Times New Roman" w:hAnsi="Nunito" w:cs="Times New Roman"/>
                <w:b/>
                <w:bCs/>
                <w:color w:val="FFFFFF"/>
                <w:sz w:val="24"/>
                <w:szCs w:val="24"/>
                <w:lang w:eastAsia="en-IN"/>
              </w:rPr>
            </w:pPr>
            <w:r w:rsidRPr="00FF7A3E">
              <w:rPr>
                <w:rFonts w:ascii="Nunito" w:eastAsia="Times New Roman" w:hAnsi="Nunito" w:cs="Times New Roman"/>
                <w:b/>
                <w:bCs/>
                <w:color w:val="FFFFFF"/>
                <w:sz w:val="24"/>
                <w:szCs w:val="24"/>
                <w:lang w:eastAsia="en-IN"/>
              </w:rPr>
              <w:t>M2M</w:t>
            </w:r>
          </w:p>
        </w:tc>
        <w:tc>
          <w:tcPr>
            <w:tcW w:w="0" w:type="auto"/>
            <w:tcBorders>
              <w:top w:val="single" w:sz="6" w:space="0" w:color="DDDDDD"/>
              <w:right w:val="single" w:sz="6" w:space="0" w:color="DDDDDD"/>
            </w:tcBorders>
            <w:shd w:val="clear" w:color="auto" w:fill="CC000A"/>
            <w:tcMar>
              <w:top w:w="150" w:type="dxa"/>
              <w:left w:w="150" w:type="dxa"/>
              <w:bottom w:w="150" w:type="dxa"/>
              <w:right w:w="150" w:type="dxa"/>
            </w:tcMar>
            <w:vAlign w:val="center"/>
            <w:hideMark/>
          </w:tcPr>
          <w:p w14:paraId="51E43E5E" w14:textId="77777777" w:rsidR="00FF7A3E" w:rsidRPr="00FF7A3E" w:rsidRDefault="00FF7A3E" w:rsidP="00FF7A3E">
            <w:pPr>
              <w:spacing w:after="300" w:line="240" w:lineRule="auto"/>
              <w:rPr>
                <w:rFonts w:ascii="Nunito" w:eastAsia="Times New Roman" w:hAnsi="Nunito" w:cs="Times New Roman"/>
                <w:b/>
                <w:bCs/>
                <w:color w:val="FFFFFF"/>
                <w:sz w:val="24"/>
                <w:szCs w:val="24"/>
                <w:lang w:eastAsia="en-IN"/>
              </w:rPr>
            </w:pPr>
            <w:r w:rsidRPr="00FF7A3E">
              <w:rPr>
                <w:rFonts w:ascii="Nunito" w:eastAsia="Times New Roman" w:hAnsi="Nunito" w:cs="Times New Roman"/>
                <w:b/>
                <w:bCs/>
                <w:color w:val="FFFFFF"/>
                <w:sz w:val="24"/>
                <w:szCs w:val="24"/>
                <w:lang w:eastAsia="en-IN"/>
              </w:rPr>
              <w:t>IoT</w:t>
            </w:r>
          </w:p>
        </w:tc>
      </w:tr>
      <w:tr w:rsidR="00FF7A3E" w:rsidRPr="00FF7A3E" w14:paraId="78BA9222"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0459121C"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t>Connection Type Used</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68187AA9"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Simple device-to-device communication usually within an embedded software at the client site.</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0E2691F8"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Devices use IP networks to communicate.</w:t>
            </w:r>
          </w:p>
        </w:tc>
      </w:tr>
      <w:tr w:rsidR="00FF7A3E" w:rsidRPr="00FF7A3E" w14:paraId="155B900E"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288527A7"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t>Communication</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174EEA8B"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Communication directly between machines.</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498884CD"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IoT sensors automation.</w:t>
            </w:r>
          </w:p>
        </w:tc>
      </w:tr>
      <w:tr w:rsidR="00FF7A3E" w:rsidRPr="00FF7A3E" w14:paraId="32C763ED"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74B22BEB"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lastRenderedPageBreak/>
              <w:t>Communication Protocol Used</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724BD778"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Communication technology techniques and traditional protocols.</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62961598"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Internet protocols like HTTP, FTP and Telnet.</w:t>
            </w:r>
          </w:p>
        </w:tc>
      </w:tr>
      <w:tr w:rsidR="00FF7A3E" w:rsidRPr="00FF7A3E" w14:paraId="25F188BB"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265150AB"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t>Intelligence</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1890743C"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Observation of some degree of intelligence.</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78C7D98A"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Objects are responsible for decision-making.</w:t>
            </w:r>
          </w:p>
        </w:tc>
      </w:tr>
      <w:tr w:rsidR="00FF7A3E" w:rsidRPr="00FF7A3E" w14:paraId="4CA104AE"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3E1742AE"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t>Technology</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1D65D166"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Hardware-based.</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661EF4C5"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Hardware and Software-based.</w:t>
            </w:r>
          </w:p>
        </w:tc>
      </w:tr>
      <w:tr w:rsidR="00FF7A3E" w:rsidRPr="00FF7A3E" w14:paraId="49D53BE0"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583D5C41"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t>Data Sharing</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450909AC"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Data sharing among communicating parties only.</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06C4E015"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Data sharing between other applications to improve the end-user experience.</w:t>
            </w:r>
          </w:p>
        </w:tc>
      </w:tr>
      <w:tr w:rsidR="00FF7A3E" w:rsidRPr="00FF7A3E" w14:paraId="5F80EB64"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1466EDB3"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t>Scope</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4BB9A007"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Deployed in a closed system.</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2B3D08A2"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Connects to a larger network.</w:t>
            </w:r>
          </w:p>
        </w:tc>
      </w:tr>
      <w:tr w:rsidR="00FF7A3E" w:rsidRPr="00FF7A3E" w14:paraId="6A286CAA"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6FD35289"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t>Open API Support</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1912519A"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No open API support.</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6ED12FEC"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Supports open API integration.</w:t>
            </w:r>
          </w:p>
        </w:tc>
      </w:tr>
      <w:tr w:rsidR="00FF7A3E" w:rsidRPr="00FF7A3E" w14:paraId="3391BF16" w14:textId="77777777" w:rsidTr="00FF7A3E">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2BDDA062"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b/>
                <w:bCs/>
                <w:color w:val="212529"/>
                <w:sz w:val="24"/>
                <w:szCs w:val="24"/>
                <w:lang w:eastAsia="en-IN"/>
              </w:rPr>
              <w:t>Internet</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705E9548"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Devices do not rely on internet connection.</w:t>
            </w:r>
          </w:p>
        </w:tc>
        <w:tc>
          <w:tcPr>
            <w:tcW w:w="0" w:type="auto"/>
            <w:tcBorders>
              <w:top w:val="single" w:sz="6" w:space="0" w:color="DDDDDD"/>
              <w:right w:val="single" w:sz="6" w:space="0" w:color="DDDDDD"/>
            </w:tcBorders>
            <w:shd w:val="clear" w:color="auto" w:fill="FAFAFA"/>
            <w:tcMar>
              <w:top w:w="150" w:type="dxa"/>
              <w:left w:w="150" w:type="dxa"/>
              <w:bottom w:w="150" w:type="dxa"/>
              <w:right w:w="150" w:type="dxa"/>
            </w:tcMar>
            <w:vAlign w:val="center"/>
            <w:hideMark/>
          </w:tcPr>
          <w:p w14:paraId="7791E882" w14:textId="77777777" w:rsidR="00FF7A3E" w:rsidRPr="00FF7A3E" w:rsidRDefault="00FF7A3E" w:rsidP="00FF7A3E">
            <w:pPr>
              <w:spacing w:after="300" w:line="240" w:lineRule="auto"/>
              <w:rPr>
                <w:rFonts w:ascii="Nunito" w:eastAsia="Times New Roman" w:hAnsi="Nunito" w:cs="Times New Roman"/>
                <w:color w:val="212529"/>
                <w:sz w:val="24"/>
                <w:szCs w:val="24"/>
                <w:lang w:eastAsia="en-IN"/>
              </w:rPr>
            </w:pPr>
            <w:r w:rsidRPr="00FF7A3E">
              <w:rPr>
                <w:rFonts w:ascii="Nunito" w:eastAsia="Times New Roman" w:hAnsi="Nunito" w:cs="Times New Roman"/>
                <w:color w:val="212529"/>
                <w:sz w:val="24"/>
                <w:szCs w:val="24"/>
                <w:lang w:eastAsia="en-IN"/>
              </w:rPr>
              <w:t>An active internet connection is required.</w:t>
            </w:r>
          </w:p>
        </w:tc>
      </w:tr>
    </w:tbl>
    <w:p w14:paraId="52AC86C6" w14:textId="77777777" w:rsidR="00FF7A3E" w:rsidRDefault="00FF7A3E" w:rsidP="00FF7A3E">
      <w:pPr>
        <w:rPr>
          <w:rFonts w:ascii="Times New Roman" w:hAnsi="Times New Roman" w:cs="Times New Roman"/>
          <w:b/>
          <w:bCs/>
          <w:sz w:val="24"/>
          <w:szCs w:val="24"/>
        </w:rPr>
      </w:pPr>
    </w:p>
    <w:p w14:paraId="0C30D912" w14:textId="77777777" w:rsidR="00FF7A3E" w:rsidRDefault="00FF7A3E" w:rsidP="00FF7A3E">
      <w:pPr>
        <w:rPr>
          <w:rFonts w:ascii="Times New Roman" w:hAnsi="Times New Roman" w:cs="Times New Roman"/>
          <w:b/>
          <w:bCs/>
          <w:sz w:val="24"/>
          <w:szCs w:val="24"/>
        </w:rPr>
      </w:pPr>
    </w:p>
    <w:p w14:paraId="0A0F741A" w14:textId="7B6482B6" w:rsidR="00FF7A3E" w:rsidRDefault="00FF7A3E" w:rsidP="00FF7A3E">
      <w:pPr>
        <w:rPr>
          <w:rFonts w:ascii="Times New Roman" w:hAnsi="Times New Roman" w:cs="Times New Roman"/>
          <w:b/>
          <w:bCs/>
          <w:sz w:val="24"/>
          <w:szCs w:val="24"/>
        </w:rPr>
      </w:pPr>
      <w:r>
        <w:rPr>
          <w:rFonts w:ascii="Times New Roman" w:hAnsi="Times New Roman" w:cs="Times New Roman"/>
          <w:b/>
          <w:bCs/>
          <w:sz w:val="24"/>
          <w:szCs w:val="24"/>
        </w:rPr>
        <w:t>RFID Security:</w:t>
      </w:r>
    </w:p>
    <w:p w14:paraId="0F8D338D" w14:textId="77777777" w:rsidR="00D74047" w:rsidRDefault="00D74047" w:rsidP="00D74047">
      <w:pPr>
        <w:pStyle w:val="ListParagraph"/>
        <w:numPr>
          <w:ilvl w:val="0"/>
          <w:numId w:val="5"/>
        </w:numPr>
        <w:rPr>
          <w:rFonts w:ascii="Times New Roman" w:hAnsi="Times New Roman" w:cs="Times New Roman"/>
          <w:sz w:val="24"/>
          <w:szCs w:val="24"/>
        </w:rPr>
      </w:pPr>
      <w:r w:rsidRPr="00D74047">
        <w:rPr>
          <w:rFonts w:ascii="Times New Roman" w:hAnsi="Times New Roman" w:cs="Times New Roman"/>
          <w:sz w:val="24"/>
          <w:szCs w:val="24"/>
        </w:rPr>
        <w:t xml:space="preserve">RFID tags are a type of tracking system that uses smart barcodes in order to identify items. </w:t>
      </w:r>
    </w:p>
    <w:p w14:paraId="7C9BDD23" w14:textId="77777777" w:rsidR="00D74047" w:rsidRDefault="00D74047" w:rsidP="00D74047">
      <w:pPr>
        <w:pStyle w:val="ListParagraph"/>
        <w:numPr>
          <w:ilvl w:val="0"/>
          <w:numId w:val="5"/>
        </w:numPr>
        <w:rPr>
          <w:rFonts w:ascii="Times New Roman" w:hAnsi="Times New Roman" w:cs="Times New Roman"/>
          <w:sz w:val="24"/>
          <w:szCs w:val="24"/>
        </w:rPr>
      </w:pPr>
      <w:r w:rsidRPr="00D74047">
        <w:rPr>
          <w:rFonts w:ascii="Times New Roman" w:hAnsi="Times New Roman" w:cs="Times New Roman"/>
          <w:sz w:val="24"/>
          <w:szCs w:val="24"/>
        </w:rPr>
        <w:t xml:space="preserve">RFID is short for </w:t>
      </w:r>
      <w:r w:rsidRPr="00D74047">
        <w:rPr>
          <w:rFonts w:ascii="Times New Roman" w:hAnsi="Times New Roman" w:cs="Times New Roman"/>
          <w:b/>
          <w:bCs/>
          <w:sz w:val="24"/>
          <w:szCs w:val="24"/>
        </w:rPr>
        <w:t>“radio frequency identification</w:t>
      </w:r>
      <w:r w:rsidRPr="00D74047">
        <w:rPr>
          <w:rFonts w:ascii="Times New Roman" w:hAnsi="Times New Roman" w:cs="Times New Roman"/>
          <w:sz w:val="24"/>
          <w:szCs w:val="24"/>
        </w:rPr>
        <w:t xml:space="preserve">,” and as such, RFID tags utilize radio frequency technology. </w:t>
      </w:r>
    </w:p>
    <w:p w14:paraId="7093FF4B" w14:textId="77777777" w:rsidR="00D74047" w:rsidRDefault="00D74047" w:rsidP="00D74047">
      <w:pPr>
        <w:pStyle w:val="ListParagraph"/>
        <w:numPr>
          <w:ilvl w:val="0"/>
          <w:numId w:val="5"/>
        </w:numPr>
        <w:rPr>
          <w:rFonts w:ascii="Times New Roman" w:hAnsi="Times New Roman" w:cs="Times New Roman"/>
          <w:sz w:val="24"/>
          <w:szCs w:val="24"/>
        </w:rPr>
      </w:pPr>
      <w:r w:rsidRPr="00D74047">
        <w:rPr>
          <w:rFonts w:ascii="Times New Roman" w:hAnsi="Times New Roman" w:cs="Times New Roman"/>
          <w:sz w:val="24"/>
          <w:szCs w:val="24"/>
        </w:rPr>
        <w:t xml:space="preserve">These radio waves transmit data from the tag to a reader, which then transmits the information to an RFID computer program. </w:t>
      </w:r>
    </w:p>
    <w:p w14:paraId="709C50A0" w14:textId="77777777" w:rsidR="00D74047" w:rsidRDefault="00D74047" w:rsidP="00D74047">
      <w:pPr>
        <w:pStyle w:val="ListParagraph"/>
        <w:numPr>
          <w:ilvl w:val="0"/>
          <w:numId w:val="5"/>
        </w:numPr>
        <w:rPr>
          <w:rFonts w:ascii="Times New Roman" w:hAnsi="Times New Roman" w:cs="Times New Roman"/>
          <w:sz w:val="24"/>
          <w:szCs w:val="24"/>
        </w:rPr>
      </w:pPr>
      <w:r w:rsidRPr="00D74047">
        <w:rPr>
          <w:rFonts w:ascii="Times New Roman" w:hAnsi="Times New Roman" w:cs="Times New Roman"/>
          <w:sz w:val="24"/>
          <w:szCs w:val="24"/>
        </w:rPr>
        <w:t xml:space="preserve">RFID tags are frequently used for merchandise, but they can also be used to track vehicles, pets, and even patients with Alzheimer’s disease. </w:t>
      </w:r>
    </w:p>
    <w:p w14:paraId="209F5803" w14:textId="37CDF9B2" w:rsidR="00FF7A3E" w:rsidRDefault="00D74047" w:rsidP="00D74047">
      <w:pPr>
        <w:pStyle w:val="ListParagraph"/>
        <w:numPr>
          <w:ilvl w:val="0"/>
          <w:numId w:val="5"/>
        </w:numPr>
        <w:rPr>
          <w:rFonts w:ascii="Times New Roman" w:hAnsi="Times New Roman" w:cs="Times New Roman"/>
          <w:b/>
          <w:bCs/>
          <w:sz w:val="24"/>
          <w:szCs w:val="24"/>
        </w:rPr>
      </w:pPr>
      <w:r w:rsidRPr="00D74047">
        <w:rPr>
          <w:rFonts w:ascii="Times New Roman" w:hAnsi="Times New Roman" w:cs="Times New Roman"/>
          <w:sz w:val="24"/>
          <w:szCs w:val="24"/>
        </w:rPr>
        <w:t xml:space="preserve">An RFID tag may also be called an </w:t>
      </w:r>
      <w:r w:rsidRPr="00D74047">
        <w:rPr>
          <w:rFonts w:ascii="Times New Roman" w:hAnsi="Times New Roman" w:cs="Times New Roman"/>
          <w:b/>
          <w:bCs/>
          <w:sz w:val="24"/>
          <w:szCs w:val="24"/>
        </w:rPr>
        <w:t>RFID chip.</w:t>
      </w:r>
    </w:p>
    <w:p w14:paraId="37482485" w14:textId="77777777" w:rsidR="00D74047" w:rsidRDefault="00D74047" w:rsidP="00D74047">
      <w:pPr>
        <w:rPr>
          <w:rFonts w:ascii="Times New Roman" w:hAnsi="Times New Roman" w:cs="Times New Roman"/>
          <w:b/>
          <w:bCs/>
          <w:sz w:val="24"/>
          <w:szCs w:val="24"/>
        </w:rPr>
      </w:pPr>
    </w:p>
    <w:p w14:paraId="7612665B" w14:textId="7091DFF1" w:rsidR="00D74047" w:rsidRPr="00D74047" w:rsidRDefault="00D74047" w:rsidP="00D74047">
      <w:pPr>
        <w:rPr>
          <w:rFonts w:ascii="Times New Roman" w:hAnsi="Times New Roman" w:cs="Times New Roman"/>
          <w:b/>
          <w:bCs/>
          <w:sz w:val="24"/>
          <w:szCs w:val="24"/>
        </w:rPr>
      </w:pPr>
      <w:r w:rsidRPr="00D74047">
        <w:rPr>
          <w:rFonts w:ascii="Times New Roman" w:hAnsi="Times New Roman" w:cs="Times New Roman"/>
          <w:b/>
          <w:bCs/>
          <w:sz w:val="24"/>
          <w:szCs w:val="24"/>
        </w:rPr>
        <w:lastRenderedPageBreak/>
        <w:t>Advantages of RFID</w:t>
      </w:r>
      <w:r>
        <w:rPr>
          <w:rFonts w:ascii="Times New Roman" w:hAnsi="Times New Roman" w:cs="Times New Roman"/>
          <w:b/>
          <w:bCs/>
          <w:sz w:val="24"/>
          <w:szCs w:val="24"/>
        </w:rPr>
        <w:t>:</w:t>
      </w:r>
    </w:p>
    <w:p w14:paraId="3AEDAF77" w14:textId="77777777" w:rsidR="00D74047" w:rsidRPr="00D74047" w:rsidRDefault="00D74047" w:rsidP="00D74047">
      <w:pPr>
        <w:pStyle w:val="ListParagraph"/>
        <w:numPr>
          <w:ilvl w:val="0"/>
          <w:numId w:val="6"/>
        </w:numPr>
        <w:rPr>
          <w:rFonts w:ascii="Times New Roman" w:hAnsi="Times New Roman" w:cs="Times New Roman"/>
          <w:sz w:val="24"/>
          <w:szCs w:val="24"/>
        </w:rPr>
      </w:pPr>
      <w:r w:rsidRPr="00D74047">
        <w:rPr>
          <w:rFonts w:ascii="Times New Roman" w:hAnsi="Times New Roman" w:cs="Times New Roman"/>
          <w:sz w:val="24"/>
          <w:szCs w:val="24"/>
        </w:rPr>
        <w:t>RFID technology automates data collection and vastly reduces human effort and error</w:t>
      </w:r>
    </w:p>
    <w:p w14:paraId="4B712C31" w14:textId="77777777" w:rsidR="00D74047" w:rsidRPr="00D74047" w:rsidRDefault="00D74047" w:rsidP="00D74047">
      <w:pPr>
        <w:pStyle w:val="ListParagraph"/>
        <w:numPr>
          <w:ilvl w:val="0"/>
          <w:numId w:val="6"/>
        </w:numPr>
        <w:rPr>
          <w:rFonts w:ascii="Times New Roman" w:hAnsi="Times New Roman" w:cs="Times New Roman"/>
          <w:sz w:val="24"/>
          <w:szCs w:val="24"/>
        </w:rPr>
      </w:pPr>
      <w:r w:rsidRPr="00D74047">
        <w:rPr>
          <w:rFonts w:ascii="Times New Roman" w:hAnsi="Times New Roman" w:cs="Times New Roman"/>
          <w:sz w:val="24"/>
          <w:szCs w:val="24"/>
        </w:rPr>
        <w:t>RFID supports tag reading with no line-of-sight or item-by-item scans required</w:t>
      </w:r>
    </w:p>
    <w:p w14:paraId="4FB923F9" w14:textId="77777777" w:rsidR="00D74047" w:rsidRPr="00D74047" w:rsidRDefault="00D74047" w:rsidP="00D74047">
      <w:pPr>
        <w:pStyle w:val="ListParagraph"/>
        <w:numPr>
          <w:ilvl w:val="0"/>
          <w:numId w:val="6"/>
        </w:numPr>
        <w:rPr>
          <w:rFonts w:ascii="Times New Roman" w:hAnsi="Times New Roman" w:cs="Times New Roman"/>
          <w:sz w:val="24"/>
          <w:szCs w:val="24"/>
        </w:rPr>
      </w:pPr>
      <w:r w:rsidRPr="00D74047">
        <w:rPr>
          <w:rFonts w:ascii="Times New Roman" w:hAnsi="Times New Roman" w:cs="Times New Roman"/>
          <w:sz w:val="24"/>
          <w:szCs w:val="24"/>
        </w:rPr>
        <w:t>RFID readers can read multiple RFID tags simultaneously, offering increases in efficiency</w:t>
      </w:r>
    </w:p>
    <w:p w14:paraId="0CA5EEF0" w14:textId="77777777" w:rsidR="00D74047" w:rsidRPr="00D74047" w:rsidRDefault="00D74047" w:rsidP="00D74047">
      <w:pPr>
        <w:pStyle w:val="ListParagraph"/>
        <w:numPr>
          <w:ilvl w:val="0"/>
          <w:numId w:val="6"/>
        </w:numPr>
        <w:rPr>
          <w:rFonts w:ascii="Times New Roman" w:hAnsi="Times New Roman" w:cs="Times New Roman"/>
          <w:sz w:val="24"/>
          <w:szCs w:val="24"/>
        </w:rPr>
      </w:pPr>
      <w:r w:rsidRPr="00D74047">
        <w:rPr>
          <w:rFonts w:ascii="Times New Roman" w:hAnsi="Times New Roman" w:cs="Times New Roman"/>
          <w:sz w:val="24"/>
          <w:szCs w:val="24"/>
        </w:rPr>
        <w:t>All RFID tags within range can be detected instantly and matched with information in your database</w:t>
      </w:r>
    </w:p>
    <w:p w14:paraId="54CC1ABE" w14:textId="77777777" w:rsidR="00D74047" w:rsidRPr="00D74047" w:rsidRDefault="00D74047" w:rsidP="00D74047">
      <w:pPr>
        <w:pStyle w:val="ListParagraph"/>
        <w:numPr>
          <w:ilvl w:val="0"/>
          <w:numId w:val="6"/>
        </w:numPr>
        <w:rPr>
          <w:rFonts w:ascii="Times New Roman" w:hAnsi="Times New Roman" w:cs="Times New Roman"/>
          <w:sz w:val="24"/>
          <w:szCs w:val="24"/>
        </w:rPr>
      </w:pPr>
      <w:r w:rsidRPr="00D74047">
        <w:rPr>
          <w:rFonts w:ascii="Times New Roman" w:hAnsi="Times New Roman" w:cs="Times New Roman"/>
          <w:sz w:val="24"/>
          <w:szCs w:val="24"/>
        </w:rPr>
        <w:t>Assets can be cross-referenced against assigned locations and recorded as present, missing, or relocated</w:t>
      </w:r>
    </w:p>
    <w:p w14:paraId="352AD5A6" w14:textId="77777777" w:rsidR="00D74047" w:rsidRPr="00D74047" w:rsidRDefault="00D74047" w:rsidP="00D74047">
      <w:pPr>
        <w:pStyle w:val="ListParagraph"/>
        <w:numPr>
          <w:ilvl w:val="0"/>
          <w:numId w:val="6"/>
        </w:numPr>
        <w:rPr>
          <w:rFonts w:ascii="Times New Roman" w:hAnsi="Times New Roman" w:cs="Times New Roman"/>
          <w:sz w:val="24"/>
          <w:szCs w:val="24"/>
        </w:rPr>
      </w:pPr>
      <w:r w:rsidRPr="00D74047">
        <w:rPr>
          <w:rFonts w:ascii="Times New Roman" w:hAnsi="Times New Roman" w:cs="Times New Roman"/>
          <w:sz w:val="24"/>
          <w:szCs w:val="24"/>
        </w:rPr>
        <w:t>RFID can be integrated with active scanning and fixed readers for a totally automated tracking solution</w:t>
      </w:r>
    </w:p>
    <w:p w14:paraId="475306FD" w14:textId="77777777" w:rsidR="00D74047" w:rsidRPr="00D74047" w:rsidRDefault="00D74047" w:rsidP="00D74047">
      <w:pPr>
        <w:pStyle w:val="ListParagraph"/>
        <w:numPr>
          <w:ilvl w:val="0"/>
          <w:numId w:val="6"/>
        </w:numPr>
        <w:rPr>
          <w:rFonts w:ascii="Times New Roman" w:hAnsi="Times New Roman" w:cs="Times New Roman"/>
          <w:sz w:val="24"/>
          <w:szCs w:val="24"/>
        </w:rPr>
      </w:pPr>
      <w:r w:rsidRPr="00D74047">
        <w:rPr>
          <w:rFonts w:ascii="Times New Roman" w:hAnsi="Times New Roman" w:cs="Times New Roman"/>
          <w:sz w:val="24"/>
          <w:szCs w:val="24"/>
        </w:rPr>
        <w:t>Assets and employees can be tracked and located automatically for everything from supply chain and asset management to facility security and emergency planning</w:t>
      </w:r>
    </w:p>
    <w:p w14:paraId="73F0E6F8" w14:textId="27491FDB" w:rsidR="00D74047" w:rsidRPr="00D74047" w:rsidRDefault="00D74047" w:rsidP="00D74047">
      <w:pPr>
        <w:pStyle w:val="ListParagraph"/>
        <w:numPr>
          <w:ilvl w:val="0"/>
          <w:numId w:val="6"/>
        </w:numPr>
        <w:rPr>
          <w:rFonts w:ascii="Times New Roman" w:hAnsi="Times New Roman" w:cs="Times New Roman"/>
          <w:sz w:val="24"/>
          <w:szCs w:val="24"/>
        </w:rPr>
      </w:pPr>
      <w:r w:rsidRPr="00D74047">
        <w:rPr>
          <w:rFonts w:ascii="Times New Roman" w:hAnsi="Times New Roman" w:cs="Times New Roman"/>
          <w:sz w:val="24"/>
          <w:szCs w:val="24"/>
        </w:rPr>
        <w:t>Available scanners support both RFID and barcoding so you can upgrade at your own pace</w:t>
      </w:r>
      <w:r>
        <w:rPr>
          <w:rFonts w:ascii="Times New Roman" w:hAnsi="Times New Roman" w:cs="Times New Roman"/>
          <w:sz w:val="24"/>
          <w:szCs w:val="24"/>
        </w:rPr>
        <w:t>.</w:t>
      </w:r>
    </w:p>
    <w:sectPr w:rsidR="00D74047" w:rsidRPr="00D74047" w:rsidSect="00FF7A3E">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5A5"/>
    <w:multiLevelType w:val="hybridMultilevel"/>
    <w:tmpl w:val="6BCA9D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797D1B"/>
    <w:multiLevelType w:val="hybridMultilevel"/>
    <w:tmpl w:val="6A7EE142"/>
    <w:lvl w:ilvl="0" w:tplc="D6C270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7866DC"/>
    <w:multiLevelType w:val="hybridMultilevel"/>
    <w:tmpl w:val="F364C822"/>
    <w:lvl w:ilvl="0" w:tplc="65585E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E9D34B1"/>
    <w:multiLevelType w:val="hybridMultilevel"/>
    <w:tmpl w:val="71F65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3CF00FB"/>
    <w:multiLevelType w:val="hybridMultilevel"/>
    <w:tmpl w:val="B6FA2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8AE6618"/>
    <w:multiLevelType w:val="hybridMultilevel"/>
    <w:tmpl w:val="D1A43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32382625">
    <w:abstractNumId w:val="4"/>
  </w:num>
  <w:num w:numId="2" w16cid:durableId="525290448">
    <w:abstractNumId w:val="2"/>
  </w:num>
  <w:num w:numId="3" w16cid:durableId="1293513998">
    <w:abstractNumId w:val="1"/>
  </w:num>
  <w:num w:numId="4" w16cid:durableId="124741647">
    <w:abstractNumId w:val="3"/>
  </w:num>
  <w:num w:numId="5" w16cid:durableId="416050849">
    <w:abstractNumId w:val="5"/>
  </w:num>
  <w:num w:numId="6" w16cid:durableId="84367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F3"/>
    <w:rsid w:val="003D23E7"/>
    <w:rsid w:val="00437157"/>
    <w:rsid w:val="007B7BF3"/>
    <w:rsid w:val="00BD75DA"/>
    <w:rsid w:val="00C65423"/>
    <w:rsid w:val="00D74047"/>
    <w:rsid w:val="00FF7A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2570"/>
  <w15:chartTrackingRefBased/>
  <w15:docId w15:val="{6689F084-FE13-4054-A51C-1515320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BF3"/>
    <w:pPr>
      <w:ind w:left="720"/>
      <w:contextualSpacing/>
    </w:pPr>
  </w:style>
  <w:style w:type="character" w:styleId="Strong">
    <w:name w:val="Strong"/>
    <w:basedOn w:val="DefaultParagraphFont"/>
    <w:uiPriority w:val="22"/>
    <w:qFormat/>
    <w:rsid w:val="00FF7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27">
      <w:bodyDiv w:val="1"/>
      <w:marLeft w:val="0"/>
      <w:marRight w:val="0"/>
      <w:marTop w:val="0"/>
      <w:marBottom w:val="0"/>
      <w:divBdr>
        <w:top w:val="none" w:sz="0" w:space="0" w:color="auto"/>
        <w:left w:val="none" w:sz="0" w:space="0" w:color="auto"/>
        <w:bottom w:val="none" w:sz="0" w:space="0" w:color="auto"/>
        <w:right w:val="none" w:sz="0" w:space="0" w:color="auto"/>
      </w:divBdr>
    </w:div>
    <w:div w:id="341398244">
      <w:bodyDiv w:val="1"/>
      <w:marLeft w:val="0"/>
      <w:marRight w:val="0"/>
      <w:marTop w:val="0"/>
      <w:marBottom w:val="0"/>
      <w:divBdr>
        <w:top w:val="none" w:sz="0" w:space="0" w:color="auto"/>
        <w:left w:val="none" w:sz="0" w:space="0" w:color="auto"/>
        <w:bottom w:val="none" w:sz="0" w:space="0" w:color="auto"/>
        <w:right w:val="none" w:sz="0" w:space="0" w:color="auto"/>
      </w:divBdr>
    </w:div>
    <w:div w:id="1250430219">
      <w:bodyDiv w:val="1"/>
      <w:marLeft w:val="0"/>
      <w:marRight w:val="0"/>
      <w:marTop w:val="0"/>
      <w:marBottom w:val="0"/>
      <w:divBdr>
        <w:top w:val="none" w:sz="0" w:space="0" w:color="auto"/>
        <w:left w:val="none" w:sz="0" w:space="0" w:color="auto"/>
        <w:bottom w:val="none" w:sz="0" w:space="0" w:color="auto"/>
        <w:right w:val="none" w:sz="0" w:space="0" w:color="auto"/>
      </w:divBdr>
    </w:div>
    <w:div w:id="1401517062">
      <w:bodyDiv w:val="1"/>
      <w:marLeft w:val="0"/>
      <w:marRight w:val="0"/>
      <w:marTop w:val="0"/>
      <w:marBottom w:val="0"/>
      <w:divBdr>
        <w:top w:val="none" w:sz="0" w:space="0" w:color="auto"/>
        <w:left w:val="none" w:sz="0" w:space="0" w:color="auto"/>
        <w:bottom w:val="none" w:sz="0" w:space="0" w:color="auto"/>
        <w:right w:val="none" w:sz="0" w:space="0" w:color="auto"/>
      </w:divBdr>
    </w:div>
    <w:div w:id="15850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2022-11-08T06:29:00Z</dcterms:created>
  <dcterms:modified xsi:type="dcterms:W3CDTF">2022-11-08T07:07:00Z</dcterms:modified>
</cp:coreProperties>
</file>